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0392EDC0"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w:t>
      </w:r>
      <w:r w:rsidR="0096290E">
        <w:rPr>
          <w:rFonts w:ascii="Arial" w:hAnsi="Arial" w:cs="Arial"/>
          <w:b/>
          <w:sz w:val="24"/>
          <w:szCs w:val="24"/>
          <w:lang w:val="en-US"/>
        </w:rPr>
        <w:t>10</w:t>
      </w:r>
      <w:r w:rsidR="000903C0">
        <w:rPr>
          <w:rFonts w:ascii="Arial" w:hAnsi="Arial" w:cs="Arial"/>
          <w:b/>
          <w:sz w:val="24"/>
          <w:szCs w:val="24"/>
          <w:lang w:val="en-US"/>
        </w:rPr>
        <w:t>bis</w:t>
      </w:r>
      <w:r w:rsidR="00D43146">
        <w:rPr>
          <w:rFonts w:ascii="Arial" w:hAnsi="Arial" w:cs="Arial"/>
          <w:b/>
          <w:sz w:val="24"/>
          <w:szCs w:val="24"/>
          <w:lang w:val="en-US"/>
        </w:rPr>
        <w:t xml:space="preserve"> </w:t>
      </w:r>
      <w:r w:rsidR="00D43146">
        <w:rPr>
          <w:rFonts w:ascii="Arial" w:hAnsi="Arial" w:cs="Arial"/>
          <w:b/>
          <w:sz w:val="24"/>
          <w:szCs w:val="24"/>
          <w:lang w:val="en-US"/>
        </w:rPr>
        <w:tab/>
      </w:r>
      <w:r w:rsidR="002F2630" w:rsidRPr="002F2630">
        <w:rPr>
          <w:rFonts w:ascii="Arial" w:hAnsi="Arial" w:cs="Arial"/>
          <w:b/>
          <w:sz w:val="24"/>
          <w:szCs w:val="24"/>
          <w:lang w:val="en-US"/>
        </w:rPr>
        <w:t>R4-2405423</w:t>
      </w:r>
    </w:p>
    <w:p w14:paraId="525953A8" w14:textId="1E4BC887" w:rsidR="00054954" w:rsidRPr="00F44C66" w:rsidRDefault="000903C0"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Changsha</w:t>
      </w:r>
      <w:r w:rsidR="00624FAB">
        <w:rPr>
          <w:rFonts w:ascii="Arial" w:hAnsi="Arial" w:cs="Arial"/>
          <w:b/>
          <w:sz w:val="24"/>
          <w:szCs w:val="24"/>
          <w:lang w:val="en-US"/>
        </w:rPr>
        <w:t xml:space="preserve">, </w:t>
      </w:r>
      <w:r>
        <w:rPr>
          <w:rFonts w:ascii="Arial" w:hAnsi="Arial" w:cs="Arial"/>
          <w:b/>
          <w:sz w:val="24"/>
          <w:szCs w:val="24"/>
          <w:lang w:val="en-US"/>
        </w:rPr>
        <w:t>China</w:t>
      </w:r>
      <w:r w:rsidR="00054954" w:rsidRPr="00054954">
        <w:rPr>
          <w:rFonts w:ascii="Arial" w:hAnsi="Arial" w:cs="Arial"/>
          <w:b/>
          <w:sz w:val="24"/>
          <w:szCs w:val="24"/>
          <w:lang w:val="en-US"/>
        </w:rPr>
        <w:t xml:space="preserve">, </w:t>
      </w:r>
      <w:r>
        <w:rPr>
          <w:rFonts w:ascii="Arial" w:hAnsi="Arial" w:cs="Arial"/>
          <w:b/>
          <w:sz w:val="24"/>
          <w:szCs w:val="24"/>
          <w:lang w:val="en-US"/>
        </w:rPr>
        <w:t>April</w:t>
      </w:r>
      <w:r w:rsidR="00624FAB">
        <w:rPr>
          <w:rFonts w:ascii="Arial" w:hAnsi="Arial" w:cs="Arial"/>
          <w:b/>
          <w:sz w:val="24"/>
          <w:szCs w:val="24"/>
        </w:rPr>
        <w:t xml:space="preserve"> </w:t>
      </w:r>
      <w:r>
        <w:rPr>
          <w:rFonts w:ascii="Arial" w:hAnsi="Arial" w:cs="Arial"/>
          <w:b/>
          <w:sz w:val="24"/>
          <w:szCs w:val="24"/>
        </w:rPr>
        <w:t>15</w:t>
      </w:r>
      <w:r w:rsidR="00F44C66" w:rsidRPr="00E13633">
        <w:rPr>
          <w:rFonts w:ascii="Arial" w:hAnsi="Arial" w:cs="Arial"/>
          <w:b/>
          <w:sz w:val="24"/>
          <w:szCs w:val="24"/>
        </w:rPr>
        <w:t xml:space="preserve"> –</w:t>
      </w:r>
      <w:r w:rsidR="00E06B08">
        <w:rPr>
          <w:rFonts w:ascii="Arial" w:hAnsi="Arial" w:cs="Arial"/>
          <w:b/>
          <w:sz w:val="24"/>
          <w:szCs w:val="24"/>
        </w:rPr>
        <w:t xml:space="preserve"> </w:t>
      </w:r>
      <w:r>
        <w:rPr>
          <w:rFonts w:ascii="Arial" w:hAnsi="Arial" w:cs="Arial"/>
          <w:b/>
          <w:sz w:val="24"/>
          <w:szCs w:val="24"/>
        </w:rPr>
        <w:t>19</w:t>
      </w:r>
      <w:r w:rsidR="00F44C66" w:rsidRPr="00E13633">
        <w:rPr>
          <w:rFonts w:ascii="Arial" w:hAnsi="Arial" w:cs="Arial"/>
          <w:b/>
          <w:sz w:val="24"/>
          <w:szCs w:val="24"/>
        </w:rPr>
        <w:t>, 202</w:t>
      </w:r>
      <w:r w:rsidR="00E06B08">
        <w:rPr>
          <w:rFonts w:ascii="Arial" w:hAnsi="Arial" w:cs="Arial"/>
          <w:b/>
          <w:sz w:val="24"/>
          <w:szCs w:val="24"/>
        </w:rPr>
        <w:t>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EEDC7A3"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2F2630" w:rsidRPr="002F2630">
        <w:rPr>
          <w:rFonts w:ascii="Arial" w:hAnsi="Arial" w:cs="Arial"/>
          <w:sz w:val="22"/>
        </w:rPr>
        <w:t xml:space="preserve">Huawei, </w:t>
      </w:r>
      <w:proofErr w:type="spellStart"/>
      <w:r w:rsidR="002F2630" w:rsidRPr="002F2630">
        <w:rPr>
          <w:rFonts w:ascii="Arial" w:hAnsi="Arial" w:cs="Arial"/>
          <w:sz w:val="22"/>
        </w:rPr>
        <w:t>HiSilicon</w:t>
      </w:r>
      <w:proofErr w:type="spellEnd"/>
    </w:p>
    <w:p w14:paraId="787D1100" w14:textId="06D9C40C"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E55FB9">
        <w:rPr>
          <w:rFonts w:ascii="Arial" w:hAnsi="Arial" w:cs="Arial"/>
          <w:sz w:val="22"/>
        </w:rPr>
        <w:t>Overview</w:t>
      </w:r>
      <w:r w:rsidR="000903C0">
        <w:rPr>
          <w:rFonts w:ascii="Arial" w:hAnsi="Arial" w:cs="Arial"/>
          <w:sz w:val="22"/>
        </w:rPr>
        <w:t xml:space="preserve"> on conformance testing for Expected EIRP</w:t>
      </w:r>
    </w:p>
    <w:p w14:paraId="71022389" w14:textId="6346EFE8"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2F2630">
        <w:rPr>
          <w:rFonts w:ascii="Arial" w:eastAsia="Symbol" w:hAnsi="Arial" w:cs="Arial"/>
          <w:sz w:val="22"/>
        </w:rPr>
        <w:t>9.2.2</w:t>
      </w:r>
    </w:p>
    <w:p w14:paraId="7A1A2664" w14:textId="4EDBB510"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2F2630">
        <w:rPr>
          <w:rFonts w:ascii="Arial" w:eastAsia="Symbol" w:hAnsi="Arial" w:cs="Arial"/>
          <w:sz w:val="22"/>
        </w:rPr>
        <w:t>Approval</w:t>
      </w:r>
    </w:p>
    <w:bookmarkEnd w:id="2"/>
    <w:bookmarkEnd w:id="3"/>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17AB3C57" w14:textId="402AEB45" w:rsidR="006738DC" w:rsidRPr="00362538" w:rsidRDefault="000903C0" w:rsidP="00984DCE">
      <w:pPr>
        <w:rPr>
          <w:rFonts w:eastAsiaTheme="minorEastAsia"/>
        </w:rPr>
      </w:pPr>
      <w:r>
        <w:rPr>
          <w:rFonts w:eastAsiaTheme="minorEastAsia"/>
        </w:rPr>
        <w:t xml:space="preserve">The Expected EIRP regulatory requirement for band </w:t>
      </w:r>
      <w:r w:rsidR="003F14AF" w:rsidRPr="009E2196">
        <w:rPr>
          <w:lang w:val="en-US"/>
        </w:rPr>
        <w:t>6425-7125 MHz</w:t>
      </w:r>
      <w:r>
        <w:rPr>
          <w:rFonts w:eastAsiaTheme="minorEastAsia"/>
        </w:rPr>
        <w:t xml:space="preserve"> has been introduced at WRC23 [1]. The new requirement is also of a new type not previously covered by the 3GPP RAN4 conformance test procedures. As the requirement is described as requiring averaging in a number of different dimensions (beam direction, directional angle </w:t>
      </w:r>
      <w:r w:rsidRPr="00362538">
        <w:rPr>
          <w:rFonts w:eastAsiaTheme="minorEastAsia"/>
        </w:rPr>
        <w:t>bins) care must be taken to ensure that the procedure defines a measurement which is both sufficiently accurate as well as not being excessively time consuming.</w:t>
      </w:r>
    </w:p>
    <w:p w14:paraId="0636B00D" w14:textId="3C2D8E19" w:rsidR="002D0FAC" w:rsidRDefault="00D43146" w:rsidP="002D0FAC">
      <w:pPr>
        <w:pStyle w:val="10"/>
        <w:rPr>
          <w:rFonts w:cs="Arial"/>
        </w:rPr>
      </w:pPr>
      <w:r>
        <w:rPr>
          <w:rFonts w:cs="Arial"/>
        </w:rPr>
        <w:t xml:space="preserve">2 </w:t>
      </w:r>
      <w:r w:rsidR="009A65B2">
        <w:rPr>
          <w:rFonts w:cs="Arial"/>
        </w:rPr>
        <w:t>Discussion</w:t>
      </w:r>
    </w:p>
    <w:p w14:paraId="3F6A777F" w14:textId="63B6B2D5" w:rsidR="0003263F" w:rsidRDefault="009A65B2" w:rsidP="0003263F">
      <w:pPr>
        <w:pStyle w:val="2"/>
      </w:pPr>
      <w:r>
        <w:t>2</w:t>
      </w:r>
      <w:r w:rsidR="0003263F">
        <w:t>.</w:t>
      </w:r>
      <w:r>
        <w:t>1</w:t>
      </w:r>
      <w:r w:rsidR="0003263F" w:rsidRPr="004D3578">
        <w:tab/>
      </w:r>
      <w:r w:rsidR="002627F8">
        <w:t>Requirement</w:t>
      </w:r>
    </w:p>
    <w:p w14:paraId="72F78A30" w14:textId="56D15630" w:rsidR="002627F8" w:rsidRDefault="002627F8" w:rsidP="002627F8">
      <w:r>
        <w:t>The regulatory text states:</w:t>
      </w:r>
    </w:p>
    <w:p w14:paraId="37E46167" w14:textId="22096169" w:rsidR="003F14AF" w:rsidRDefault="003F14AF" w:rsidP="002627F8">
      <w:r>
        <w:rPr>
          <w:noProof/>
        </w:rPr>
        <w:lastRenderedPageBreak/>
        <mc:AlternateContent>
          <mc:Choice Requires="wps">
            <w:drawing>
              <wp:inline distT="0" distB="0" distL="0" distR="0" wp14:anchorId="5CEAC0D9" wp14:editId="34F53E84">
                <wp:extent cx="6090920" cy="5095240"/>
                <wp:effectExtent l="0" t="0" r="24130" b="10160"/>
                <wp:docPr id="1" name="Text Box 1"/>
                <wp:cNvGraphicFramePr/>
                <a:graphic xmlns:a="http://schemas.openxmlformats.org/drawingml/2006/main">
                  <a:graphicData uri="http://schemas.microsoft.com/office/word/2010/wordprocessingShape">
                    <wps:wsp>
                      <wps:cNvSpPr txBox="1"/>
                      <wps:spPr>
                        <a:xfrm>
                          <a:off x="0" y="0"/>
                          <a:ext cx="6090920" cy="5095240"/>
                        </a:xfrm>
                        <a:prstGeom prst="rect">
                          <a:avLst/>
                        </a:prstGeom>
                        <a:solidFill>
                          <a:schemeClr val="lt1"/>
                        </a:solidFill>
                        <a:ln w="6350">
                          <a:solidFill>
                            <a:prstClr val="black"/>
                          </a:solidFill>
                        </a:ln>
                      </wps:spPr>
                      <wps:txbx>
                        <w:txbxContent>
                          <w:p w14:paraId="252E4C9D" w14:textId="77777777" w:rsidR="003F14AF" w:rsidRDefault="003F14AF" w:rsidP="003F14AF"/>
                          <w:p w14:paraId="7C3DD8D5" w14:textId="77777777" w:rsidR="003F14AF" w:rsidRPr="00561D51" w:rsidRDefault="003F14AF" w:rsidP="003F14AF">
                            <w:pPr>
                              <w:ind w:left="568"/>
                            </w:pPr>
                            <w:r w:rsidRPr="00561D51">
                              <w:t xml:space="preserve">That, in order to ensure protection for the FSS (Earth-to-space), and taking into account considering d), the level of expected </w:t>
                            </w:r>
                            <w:proofErr w:type="spellStart"/>
                            <w:r w:rsidRPr="00561D51">
                              <w:t>e.i.r.p</w:t>
                            </w:r>
                            <w:proofErr w:type="spellEnd"/>
                            <w:r w:rsidRPr="00561D51">
                              <w:t>. spectral density emitted by an IMT base station as a function of the vertical angle above the horizon shall not exceed the following values (No. 21.5 does not apply):</w:t>
                            </w:r>
                          </w:p>
                          <w:tbl>
                            <w:tblPr>
                              <w:tblW w:w="6620" w:type="dxa"/>
                              <w:tblInd w:w="568" w:type="dxa"/>
                              <w:tblCellMar>
                                <w:left w:w="0" w:type="dxa"/>
                                <w:right w:w="0" w:type="dxa"/>
                              </w:tblCellMar>
                              <w:tblLook w:val="0600" w:firstRow="0" w:lastRow="0" w:firstColumn="0" w:lastColumn="0" w:noHBand="1" w:noVBand="1"/>
                            </w:tblPr>
                            <w:tblGrid>
                              <w:gridCol w:w="3280"/>
                              <w:gridCol w:w="3340"/>
                            </w:tblGrid>
                            <w:tr w:rsidR="003F14AF" w:rsidRPr="00561D51" w14:paraId="6B325A63" w14:textId="77777777" w:rsidTr="009B2569">
                              <w:trPr>
                                <w:trHeight w:val="85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BB44D40" w14:textId="77777777" w:rsidR="003F14AF" w:rsidRPr="00561D51" w:rsidRDefault="003F14AF" w:rsidP="00561D51">
                                  <w:r w:rsidRPr="00561D51">
                                    <w:rPr>
                                      <w:lang w:val="en-US"/>
                                    </w:rPr>
                                    <w:t>Vertical angle range</w:t>
                                  </w:r>
                                  <w:r w:rsidRPr="00561D51">
                                    <w:rPr>
                                      <w:lang w:val="en-US"/>
                                    </w:rPr>
                                    <w:br/>
                                    <w:t xml:space="preserve"> </w:t>
                                  </w:r>
                                  <w:proofErr w:type="spellStart"/>
                                  <w:r w:rsidRPr="00561D51">
                                    <w:rPr>
                                      <w:lang w:val="en-US"/>
                                    </w:rPr>
                                    <w:t>θL</w:t>
                                  </w:r>
                                  <w:proofErr w:type="spellEnd"/>
                                  <w:r w:rsidRPr="00561D51">
                                    <w:rPr>
                                      <w:lang w:val="en-US"/>
                                    </w:rPr>
                                    <w:t xml:space="preserve"> ≤ θ &lt; </w:t>
                                  </w:r>
                                  <w:proofErr w:type="spellStart"/>
                                  <w:r w:rsidRPr="00561D51">
                                    <w:rPr>
                                      <w:lang w:val="en-US"/>
                                    </w:rPr>
                                    <w:t>θH</w:t>
                                  </w:r>
                                  <w:proofErr w:type="spellEnd"/>
                                  <w:r w:rsidRPr="00561D51">
                                    <w:rPr>
                                      <w:lang w:val="en-US"/>
                                    </w:rPr>
                                    <w:br/>
                                    <w:t>(vertical angle θ above horizon)</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7F048369" w14:textId="77777777" w:rsidR="003F14AF" w:rsidRPr="00561D51" w:rsidRDefault="003F14AF" w:rsidP="00561D51">
                                  <w:r w:rsidRPr="00561D51">
                                    <w:rPr>
                                      <w:lang w:val="en-US"/>
                                    </w:rPr>
                                    <w:t xml:space="preserve">Expected </w:t>
                                  </w:r>
                                  <w:proofErr w:type="spellStart"/>
                                  <w:r w:rsidRPr="00561D51">
                                    <w:rPr>
                                      <w:lang w:val="en-US"/>
                                    </w:rPr>
                                    <w:t>e.i.r.p</w:t>
                                  </w:r>
                                  <w:proofErr w:type="spellEnd"/>
                                  <w:r w:rsidRPr="00561D51">
                                    <w:rPr>
                                      <w:lang w:val="en-US"/>
                                    </w:rPr>
                                    <w:t xml:space="preserve">. </w:t>
                                  </w:r>
                                  <w:r w:rsidRPr="00561D51">
                                    <w:rPr>
                                      <w:lang w:val="en-US"/>
                                    </w:rPr>
                                    <w:br/>
                                    <w:t>(dBm/MHz)</w:t>
                                  </w:r>
                                  <w:r w:rsidRPr="00561D51">
                                    <w:rPr>
                                      <w:lang w:val="en-US"/>
                                    </w:rPr>
                                    <w:br/>
                                    <w:t>(See NOTES 1, 2 and 3)</w:t>
                                  </w:r>
                                </w:p>
                              </w:tc>
                            </w:tr>
                            <w:tr w:rsidR="003F14AF" w:rsidRPr="00561D51" w14:paraId="41F02129" w14:textId="77777777" w:rsidTr="009B2569">
                              <w:trPr>
                                <w:trHeight w:val="337"/>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05C282ED" w14:textId="77777777" w:rsidR="003F14AF" w:rsidRPr="00561D51" w:rsidRDefault="003F14AF" w:rsidP="00561D51">
                                  <w:r w:rsidRPr="00561D51">
                                    <w:rPr>
                                      <w:lang w:val="el-GR"/>
                                    </w:rPr>
                                    <w:t>0° ≤ θ &lt; 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1225746C" w14:textId="77777777" w:rsidR="003F14AF" w:rsidRPr="00561D51" w:rsidRDefault="003F14AF" w:rsidP="00561D51">
                                  <w:r w:rsidRPr="00561D51">
                                    <w:t>27</w:t>
                                  </w:r>
                                </w:p>
                              </w:tc>
                            </w:tr>
                            <w:tr w:rsidR="003F14AF" w:rsidRPr="00561D51" w14:paraId="415824BB"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3434F823" w14:textId="77777777" w:rsidR="003F14AF" w:rsidRPr="00561D51" w:rsidRDefault="003F14AF" w:rsidP="00561D51">
                                  <w:r w:rsidRPr="00561D51">
                                    <w:rPr>
                                      <w:lang w:val="el-GR"/>
                                    </w:rPr>
                                    <w:t>5° ≤ θ &lt; 10°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F20332C" w14:textId="77777777" w:rsidR="003F14AF" w:rsidRPr="00561D51" w:rsidRDefault="003F14AF" w:rsidP="00561D51">
                                  <w:r w:rsidRPr="00561D51">
                                    <w:t>23</w:t>
                                  </w:r>
                                </w:p>
                              </w:tc>
                            </w:tr>
                            <w:tr w:rsidR="003F14AF" w:rsidRPr="00561D51" w14:paraId="4C28F06F"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D85FC9D" w14:textId="77777777" w:rsidR="003F14AF" w:rsidRPr="00561D51" w:rsidRDefault="003F14AF" w:rsidP="00561D51">
                                  <w:r w:rsidRPr="00561D51">
                                    <w:rPr>
                                      <w:lang w:val="el-GR"/>
                                    </w:rPr>
                                    <w:t>10° ≤ θ &lt; 15°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838F557" w14:textId="77777777" w:rsidR="003F14AF" w:rsidRPr="00561D51" w:rsidRDefault="003F14AF" w:rsidP="00561D51">
                                  <w:r w:rsidRPr="00561D51">
                                    <w:t>19</w:t>
                                  </w:r>
                                </w:p>
                              </w:tc>
                            </w:tr>
                            <w:tr w:rsidR="003F14AF" w:rsidRPr="00561D51" w14:paraId="771AE244"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99CA664" w14:textId="77777777" w:rsidR="003F14AF" w:rsidRPr="00561D51" w:rsidRDefault="003F14AF" w:rsidP="00561D51">
                                  <w:r w:rsidRPr="00561D51">
                                    <w:rPr>
                                      <w:lang w:val="el-GR"/>
                                    </w:rPr>
                                    <w:t>15° ≤ θ &lt; 20°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9A842E3" w14:textId="77777777" w:rsidR="003F14AF" w:rsidRPr="00561D51" w:rsidRDefault="003F14AF" w:rsidP="00561D51">
                                  <w:r w:rsidRPr="00561D51">
                                    <w:t>18</w:t>
                                  </w:r>
                                </w:p>
                              </w:tc>
                            </w:tr>
                            <w:tr w:rsidR="003F14AF" w:rsidRPr="00561D51" w14:paraId="49A2EFF6"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D6748CE" w14:textId="77777777" w:rsidR="003F14AF" w:rsidRPr="00561D51" w:rsidRDefault="003F14AF" w:rsidP="00561D51">
                                  <w:r w:rsidRPr="00561D51">
                                    <w:rPr>
                                      <w:lang w:val="el-GR"/>
                                    </w:rPr>
                                    <w:t>20° ≤ θ &lt; 30°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E60FBA6" w14:textId="77777777" w:rsidR="003F14AF" w:rsidRPr="00561D51" w:rsidRDefault="003F14AF" w:rsidP="00561D51">
                                  <w:r w:rsidRPr="00561D51">
                                    <w:t>16</w:t>
                                  </w:r>
                                </w:p>
                              </w:tc>
                            </w:tr>
                            <w:tr w:rsidR="003F14AF" w:rsidRPr="00561D51" w14:paraId="1E2033C7"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0ADC9659" w14:textId="77777777" w:rsidR="003F14AF" w:rsidRPr="00561D51" w:rsidRDefault="003F14AF" w:rsidP="00561D51">
                                  <w:r w:rsidRPr="00561D51">
                                    <w:rPr>
                                      <w:lang w:val="el-GR"/>
                                    </w:rPr>
                                    <w:t>30° ≤ θ &lt; 60°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B808FF9" w14:textId="77777777" w:rsidR="003F14AF" w:rsidRPr="00561D51" w:rsidRDefault="003F14AF" w:rsidP="00561D51">
                                  <w:r w:rsidRPr="00561D51">
                                    <w:t>15</w:t>
                                  </w:r>
                                </w:p>
                              </w:tc>
                            </w:tr>
                            <w:tr w:rsidR="003F14AF" w:rsidRPr="00561D51" w14:paraId="16C32AEB"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46F177C" w14:textId="77777777" w:rsidR="003F14AF" w:rsidRPr="00561D51" w:rsidRDefault="003F14AF" w:rsidP="00561D51">
                                  <w:r w:rsidRPr="00561D51">
                                    <w:rPr>
                                      <w:lang w:val="el-GR"/>
                                    </w:rPr>
                                    <w:t>60° ≤ θ &lt; 90°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4E4C0BF" w14:textId="77777777" w:rsidR="003F14AF" w:rsidRPr="00561D51" w:rsidRDefault="003F14AF" w:rsidP="00561D51">
                                  <w:r w:rsidRPr="00561D51">
                                    <w:t>15</w:t>
                                  </w:r>
                                </w:p>
                              </w:tc>
                            </w:tr>
                          </w:tbl>
                          <w:p w14:paraId="58523071" w14:textId="77777777" w:rsidR="003F14AF" w:rsidRPr="00561D51" w:rsidRDefault="003F14AF" w:rsidP="003F14AF">
                            <w:pPr>
                              <w:ind w:left="852"/>
                            </w:pPr>
                            <w:r w:rsidRPr="00561D51">
                              <w:rPr>
                                <w:lang w:val="en-US"/>
                              </w:rPr>
                              <w:t xml:space="preserve">NOTE 1: The expected </w:t>
                            </w:r>
                            <w:proofErr w:type="spellStart"/>
                            <w:r w:rsidRPr="00561D51">
                              <w:rPr>
                                <w:lang w:val="en-US"/>
                              </w:rPr>
                              <w:t>e.i.r.p</w:t>
                            </w:r>
                            <w:proofErr w:type="spellEnd"/>
                            <w:r w:rsidRPr="00561D51">
                              <w:rPr>
                                <w:lang w:val="en-US"/>
                              </w:rPr>
                              <w:t xml:space="preserve">. is defined as the average value of the </w:t>
                            </w:r>
                            <w:proofErr w:type="spellStart"/>
                            <w:r w:rsidRPr="00561D51">
                              <w:rPr>
                                <w:lang w:val="en-US"/>
                              </w:rPr>
                              <w:t>e.i.r.p</w:t>
                            </w:r>
                            <w:proofErr w:type="spellEnd"/>
                            <w:r w:rsidRPr="00561D51">
                              <w:rPr>
                                <w:lang w:val="en-US"/>
                              </w:rPr>
                              <w:t xml:space="preserve">., with the averaging being performed: ‒ over horizontal angles from −180° to +180 °, with the IMT base station beamforming in a specific direction within its horizontal and vertical steering range, ‒ over different beamforming directions within the IMT base station horizontal and vertical steering range, and ‒ over the specified vertical angle range </w:t>
                            </w:r>
                            <w:proofErr w:type="spellStart"/>
                            <w:r w:rsidRPr="00561D51">
                              <w:rPr>
                                <w:lang w:val="en-US"/>
                              </w:rPr>
                              <w:t>θL</w:t>
                            </w:r>
                            <w:proofErr w:type="spellEnd"/>
                            <w:r w:rsidRPr="00561D51">
                              <w:rPr>
                                <w:lang w:val="en-US"/>
                              </w:rPr>
                              <w:t xml:space="preserve"> ≤ θ &lt; </w:t>
                            </w:r>
                            <w:proofErr w:type="spellStart"/>
                            <w:r w:rsidRPr="00561D51">
                              <w:rPr>
                                <w:lang w:val="en-US"/>
                              </w:rPr>
                              <w:t>θH</w:t>
                            </w:r>
                            <w:proofErr w:type="spellEnd"/>
                            <w:r w:rsidRPr="00561D51">
                              <w:rPr>
                                <w:lang w:val="en-US"/>
                              </w:rPr>
                              <w:t xml:space="preserve">. </w:t>
                            </w:r>
                          </w:p>
                          <w:p w14:paraId="64194C4B" w14:textId="77777777" w:rsidR="003F14AF" w:rsidRPr="00561D51" w:rsidRDefault="003F14AF" w:rsidP="003F14AF">
                            <w:pPr>
                              <w:ind w:left="852"/>
                            </w:pPr>
                            <w:r w:rsidRPr="00561D51">
                              <w:rPr>
                                <w:lang w:val="en-US"/>
                              </w:rPr>
                              <w:t xml:space="preserve">NOTE 2: An IMT base station shall comply with the specified limits on expected </w:t>
                            </w:r>
                            <w:proofErr w:type="spellStart"/>
                            <w:r w:rsidRPr="00561D51">
                              <w:rPr>
                                <w:lang w:val="en-US"/>
                              </w:rPr>
                              <w:t>e.i.r.p</w:t>
                            </w:r>
                            <w:proofErr w:type="spellEnd"/>
                            <w:r w:rsidRPr="00561D51">
                              <w:rPr>
                                <w:lang w:val="en-US"/>
                              </w:rPr>
                              <w:t xml:space="preserve">. spectral density for all mechanical tilts with which it can be deployed, </w:t>
                            </w:r>
                            <w:proofErr w:type="gramStart"/>
                            <w:r w:rsidRPr="00561D51">
                              <w:rPr>
                                <w:lang w:val="en-US"/>
                              </w:rPr>
                              <w:t>taking into account</w:t>
                            </w:r>
                            <w:proofErr w:type="gramEnd"/>
                            <w:r w:rsidRPr="00561D51">
                              <w:rPr>
                                <w:lang w:val="en-US"/>
                              </w:rPr>
                              <w:t xml:space="preserve"> considering m). </w:t>
                            </w:r>
                          </w:p>
                          <w:p w14:paraId="3990D301" w14:textId="77777777" w:rsidR="003F14AF" w:rsidRDefault="003F14AF" w:rsidP="003F14AF">
                            <w:pPr>
                              <w:ind w:left="852"/>
                              <w:rPr>
                                <w:lang w:val="en-US"/>
                              </w:rPr>
                            </w:pPr>
                            <w:r w:rsidRPr="00561D51">
                              <w:rPr>
                                <w:lang w:val="en-US"/>
                              </w:rPr>
                              <w:t xml:space="preserve">NOTE 3: See the Annex to this Resolution for additional details on how the expected </w:t>
                            </w:r>
                            <w:proofErr w:type="spellStart"/>
                            <w:r w:rsidRPr="00561D51">
                              <w:rPr>
                                <w:lang w:val="en-US"/>
                              </w:rPr>
                              <w:t>e.i.r.p</w:t>
                            </w:r>
                            <w:proofErr w:type="spellEnd"/>
                            <w:r w:rsidRPr="00561D51">
                              <w:rPr>
                                <w:lang w:val="en-US"/>
                              </w:rPr>
                              <w:t>. can be calculated for this frequency band</w:t>
                            </w:r>
                          </w:p>
                          <w:p w14:paraId="03FBAD93" w14:textId="77777777" w:rsidR="003F14AF" w:rsidRDefault="003F14AF" w:rsidP="003F14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CEAC0D9" id="_x0000_t202" coordsize="21600,21600" o:spt="202" path="m,l,21600r21600,l21600,xe">
                <v:stroke joinstyle="miter"/>
                <v:path gradientshapeok="t" o:connecttype="rect"/>
              </v:shapetype>
              <v:shape id="Text Box 1" o:spid="_x0000_s1026" type="#_x0000_t202" style="width:479.6pt;height:4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" fillcolor="white [3201]" strokeweight=".5pt">
                <v:textbox>
                  <w:txbxContent>
                    <w:p w14:paraId="252E4C9D" w14:textId="77777777" w:rsidR="003F14AF" w:rsidRDefault="003F14AF" w:rsidP="003F14AF"/>
                    <w:p w14:paraId="7C3DD8D5" w14:textId="77777777" w:rsidR="003F14AF" w:rsidRPr="00561D51" w:rsidRDefault="003F14AF" w:rsidP="003F14AF">
                      <w:pPr>
                        <w:ind w:left="568"/>
                      </w:pPr>
                      <w:r w:rsidRPr="00561D51">
                        <w:t xml:space="preserve">That, in order to ensure protection for the FSS (Earth-to-space), and taking into account considering d), the level of expected </w:t>
                      </w:r>
                      <w:proofErr w:type="spellStart"/>
                      <w:r w:rsidRPr="00561D51">
                        <w:t>e.i.r.p</w:t>
                      </w:r>
                      <w:proofErr w:type="spellEnd"/>
                      <w:r w:rsidRPr="00561D51">
                        <w:t>. spectral density emitted by an IMT base station as a function of the vertical angle above the horizon shall not exceed the following values (No. 21.5 does not apply):</w:t>
                      </w:r>
                    </w:p>
                    <w:tbl>
                      <w:tblPr>
                        <w:tblW w:w="6620" w:type="dxa"/>
                        <w:tblInd w:w="568" w:type="dxa"/>
                        <w:tblCellMar>
                          <w:left w:w="0" w:type="dxa"/>
                          <w:right w:w="0" w:type="dxa"/>
                        </w:tblCellMar>
                        <w:tblLook w:val="0600" w:firstRow="0" w:lastRow="0" w:firstColumn="0" w:lastColumn="0" w:noHBand="1" w:noVBand="1"/>
                      </w:tblPr>
                      <w:tblGrid>
                        <w:gridCol w:w="3280"/>
                        <w:gridCol w:w="3340"/>
                      </w:tblGrid>
                      <w:tr w:rsidR="003F14AF" w:rsidRPr="00561D51" w14:paraId="6B325A63" w14:textId="77777777" w:rsidTr="009B2569">
                        <w:trPr>
                          <w:trHeight w:val="85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BB44D40" w14:textId="77777777" w:rsidR="003F14AF" w:rsidRPr="00561D51" w:rsidRDefault="003F14AF" w:rsidP="00561D51">
                            <w:r w:rsidRPr="00561D51">
                              <w:rPr>
                                <w:lang w:val="en-US"/>
                              </w:rPr>
                              <w:t>Vertical angle range</w:t>
                            </w:r>
                            <w:r w:rsidRPr="00561D51">
                              <w:rPr>
                                <w:lang w:val="en-US"/>
                              </w:rPr>
                              <w:br/>
                              <w:t xml:space="preserve"> </w:t>
                            </w:r>
                            <w:proofErr w:type="spellStart"/>
                            <w:r w:rsidRPr="00561D51">
                              <w:rPr>
                                <w:lang w:val="en-US"/>
                              </w:rPr>
                              <w:t>θL</w:t>
                            </w:r>
                            <w:proofErr w:type="spellEnd"/>
                            <w:r w:rsidRPr="00561D51">
                              <w:rPr>
                                <w:lang w:val="en-US"/>
                              </w:rPr>
                              <w:t xml:space="preserve"> ≤ θ &lt; </w:t>
                            </w:r>
                            <w:proofErr w:type="spellStart"/>
                            <w:r w:rsidRPr="00561D51">
                              <w:rPr>
                                <w:lang w:val="en-US"/>
                              </w:rPr>
                              <w:t>θH</w:t>
                            </w:r>
                            <w:proofErr w:type="spellEnd"/>
                            <w:r w:rsidRPr="00561D51">
                              <w:rPr>
                                <w:lang w:val="en-US"/>
                              </w:rPr>
                              <w:br/>
                              <w:t>(vertical angle θ above horizon)</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7F048369" w14:textId="77777777" w:rsidR="003F14AF" w:rsidRPr="00561D51" w:rsidRDefault="003F14AF" w:rsidP="00561D51">
                            <w:r w:rsidRPr="00561D51">
                              <w:rPr>
                                <w:lang w:val="en-US"/>
                              </w:rPr>
                              <w:t xml:space="preserve">Expected </w:t>
                            </w:r>
                            <w:proofErr w:type="spellStart"/>
                            <w:r w:rsidRPr="00561D51">
                              <w:rPr>
                                <w:lang w:val="en-US"/>
                              </w:rPr>
                              <w:t>e.i.r.p</w:t>
                            </w:r>
                            <w:proofErr w:type="spellEnd"/>
                            <w:r w:rsidRPr="00561D51">
                              <w:rPr>
                                <w:lang w:val="en-US"/>
                              </w:rPr>
                              <w:t xml:space="preserve">. </w:t>
                            </w:r>
                            <w:r w:rsidRPr="00561D51">
                              <w:rPr>
                                <w:lang w:val="en-US"/>
                              </w:rPr>
                              <w:br/>
                              <w:t>(dBm/MHz)</w:t>
                            </w:r>
                            <w:r w:rsidRPr="00561D51">
                              <w:rPr>
                                <w:lang w:val="en-US"/>
                              </w:rPr>
                              <w:br/>
                              <w:t>(See NOTES 1, 2 and 3)</w:t>
                            </w:r>
                          </w:p>
                        </w:tc>
                      </w:tr>
                      <w:tr w:rsidR="003F14AF" w:rsidRPr="00561D51" w14:paraId="41F02129" w14:textId="77777777" w:rsidTr="009B2569">
                        <w:trPr>
                          <w:trHeight w:val="337"/>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05C282ED" w14:textId="77777777" w:rsidR="003F14AF" w:rsidRPr="00561D51" w:rsidRDefault="003F14AF" w:rsidP="00561D51">
                            <w:r w:rsidRPr="00561D51">
                              <w:rPr>
                                <w:lang w:val="el-GR"/>
                              </w:rPr>
                              <w:t>0° ≤ θ &lt; 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1225746C" w14:textId="77777777" w:rsidR="003F14AF" w:rsidRPr="00561D51" w:rsidRDefault="003F14AF" w:rsidP="00561D51">
                            <w:r w:rsidRPr="00561D51">
                              <w:t>27</w:t>
                            </w:r>
                          </w:p>
                        </w:tc>
                      </w:tr>
                      <w:tr w:rsidR="003F14AF" w:rsidRPr="00561D51" w14:paraId="415824BB"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3434F823" w14:textId="77777777" w:rsidR="003F14AF" w:rsidRPr="00561D51" w:rsidRDefault="003F14AF" w:rsidP="00561D51">
                            <w:r w:rsidRPr="00561D51">
                              <w:rPr>
                                <w:lang w:val="el-GR"/>
                              </w:rPr>
                              <w:t>5° ≤ θ &lt; 10°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F20332C" w14:textId="77777777" w:rsidR="003F14AF" w:rsidRPr="00561D51" w:rsidRDefault="003F14AF" w:rsidP="00561D51">
                            <w:r w:rsidRPr="00561D51">
                              <w:t>23</w:t>
                            </w:r>
                          </w:p>
                        </w:tc>
                      </w:tr>
                      <w:tr w:rsidR="003F14AF" w:rsidRPr="00561D51" w14:paraId="4C28F06F"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D85FC9D" w14:textId="77777777" w:rsidR="003F14AF" w:rsidRPr="00561D51" w:rsidRDefault="003F14AF" w:rsidP="00561D51">
                            <w:r w:rsidRPr="00561D51">
                              <w:rPr>
                                <w:lang w:val="el-GR"/>
                              </w:rPr>
                              <w:t>10° ≤ θ &lt; 15°</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838F557" w14:textId="77777777" w:rsidR="003F14AF" w:rsidRPr="00561D51" w:rsidRDefault="003F14AF" w:rsidP="00561D51">
                            <w:r w:rsidRPr="00561D51">
                              <w:t>19</w:t>
                            </w:r>
                          </w:p>
                        </w:tc>
                      </w:tr>
                      <w:tr w:rsidR="003F14AF" w:rsidRPr="00561D51" w14:paraId="771AE244"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99CA664" w14:textId="77777777" w:rsidR="003F14AF" w:rsidRPr="00561D51" w:rsidRDefault="003F14AF" w:rsidP="00561D51">
                            <w:r w:rsidRPr="00561D51">
                              <w:rPr>
                                <w:lang w:val="el-GR"/>
                              </w:rPr>
                              <w:t>15° ≤ θ &lt; 20°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69A842E3" w14:textId="77777777" w:rsidR="003F14AF" w:rsidRPr="00561D51" w:rsidRDefault="003F14AF" w:rsidP="00561D51">
                            <w:r w:rsidRPr="00561D51">
                              <w:t>18</w:t>
                            </w:r>
                          </w:p>
                        </w:tc>
                      </w:tr>
                      <w:tr w:rsidR="003F14AF" w:rsidRPr="00561D51" w14:paraId="49A2EFF6"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D6748CE" w14:textId="77777777" w:rsidR="003F14AF" w:rsidRPr="00561D51" w:rsidRDefault="003F14AF" w:rsidP="00561D51">
                            <w:r w:rsidRPr="00561D51">
                              <w:rPr>
                                <w:lang w:val="el-GR"/>
                              </w:rPr>
                              <w:t>20° ≤ θ &lt; 30°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E60FBA6" w14:textId="77777777" w:rsidR="003F14AF" w:rsidRPr="00561D51" w:rsidRDefault="003F14AF" w:rsidP="00561D51">
                            <w:r w:rsidRPr="00561D51">
                              <w:t>16</w:t>
                            </w:r>
                          </w:p>
                        </w:tc>
                      </w:tr>
                      <w:tr w:rsidR="003F14AF" w:rsidRPr="00561D51" w14:paraId="1E2033C7"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0ADC9659" w14:textId="77777777" w:rsidR="003F14AF" w:rsidRPr="00561D51" w:rsidRDefault="003F14AF" w:rsidP="00561D51">
                            <w:r w:rsidRPr="00561D51">
                              <w:rPr>
                                <w:lang w:val="el-GR"/>
                              </w:rPr>
                              <w:t>30° ≤ θ &lt; 60°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B808FF9" w14:textId="77777777" w:rsidR="003F14AF" w:rsidRPr="00561D51" w:rsidRDefault="003F14AF" w:rsidP="00561D51">
                            <w:r w:rsidRPr="00561D51">
                              <w:t>15</w:t>
                            </w:r>
                          </w:p>
                        </w:tc>
                      </w:tr>
                      <w:tr w:rsidR="003F14AF" w:rsidRPr="00561D51" w14:paraId="16C32AEB" w14:textId="77777777" w:rsidTr="009B2569">
                        <w:trPr>
                          <w:trHeight w:val="285"/>
                        </w:trPr>
                        <w:tc>
                          <w:tcPr>
                            <w:tcW w:w="328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546F177C" w14:textId="77777777" w:rsidR="003F14AF" w:rsidRPr="00561D51" w:rsidRDefault="003F14AF" w:rsidP="00561D51">
                            <w:r w:rsidRPr="00561D51">
                              <w:rPr>
                                <w:lang w:val="el-GR"/>
                              </w:rPr>
                              <w:t>60° ≤ θ &lt; 90°</w:t>
                            </w:r>
                          </w:p>
                        </w:tc>
                        <w:tc>
                          <w:tcPr>
                            <w:tcW w:w="3340" w:type="dxa"/>
                            <w:tcBorders>
                              <w:top w:val="single" w:sz="8" w:space="0" w:color="FFFFFF"/>
                              <w:left w:val="single" w:sz="8" w:space="0" w:color="FFFFFF"/>
                              <w:bottom w:val="single" w:sz="8" w:space="0" w:color="FFFFFF"/>
                              <w:right w:val="single" w:sz="8" w:space="0" w:color="FFFFFF"/>
                            </w:tcBorders>
                            <w:shd w:val="clear" w:color="auto" w:fill="E9EBF5"/>
                            <w:tcMar>
                              <w:top w:w="8" w:type="dxa"/>
                              <w:left w:w="8" w:type="dxa"/>
                              <w:bottom w:w="0" w:type="dxa"/>
                              <w:right w:w="8" w:type="dxa"/>
                            </w:tcMar>
                            <w:vAlign w:val="bottom"/>
                            <w:hideMark/>
                          </w:tcPr>
                          <w:p w14:paraId="44E4C0BF" w14:textId="77777777" w:rsidR="003F14AF" w:rsidRPr="00561D51" w:rsidRDefault="003F14AF" w:rsidP="00561D51">
                            <w:r w:rsidRPr="00561D51">
                              <w:t>15</w:t>
                            </w:r>
                          </w:p>
                        </w:tc>
                      </w:tr>
                    </w:tbl>
                    <w:p w14:paraId="58523071" w14:textId="77777777" w:rsidR="003F14AF" w:rsidRPr="00561D51" w:rsidRDefault="003F14AF" w:rsidP="003F14AF">
                      <w:pPr>
                        <w:ind w:left="852"/>
                      </w:pPr>
                      <w:r w:rsidRPr="00561D51">
                        <w:rPr>
                          <w:lang w:val="en-US"/>
                        </w:rPr>
                        <w:t xml:space="preserve">NOTE 1: The expected </w:t>
                      </w:r>
                      <w:proofErr w:type="spellStart"/>
                      <w:r w:rsidRPr="00561D51">
                        <w:rPr>
                          <w:lang w:val="en-US"/>
                        </w:rPr>
                        <w:t>e.i.r.p</w:t>
                      </w:r>
                      <w:proofErr w:type="spellEnd"/>
                      <w:r w:rsidRPr="00561D51">
                        <w:rPr>
                          <w:lang w:val="en-US"/>
                        </w:rPr>
                        <w:t xml:space="preserve">. is defined as the average value of the </w:t>
                      </w:r>
                      <w:proofErr w:type="spellStart"/>
                      <w:r w:rsidRPr="00561D51">
                        <w:rPr>
                          <w:lang w:val="en-US"/>
                        </w:rPr>
                        <w:t>e.i.r.p</w:t>
                      </w:r>
                      <w:proofErr w:type="spellEnd"/>
                      <w:r w:rsidRPr="00561D51">
                        <w:rPr>
                          <w:lang w:val="en-US"/>
                        </w:rPr>
                        <w:t xml:space="preserve">., with the averaging being performed: ‒ over horizontal angles from −180° to +180 °, with the IMT base station beamforming in a specific direction within its horizontal and vertical steering range, ‒ over different beamforming directions within the IMT base station horizontal and vertical steering range, and ‒ over the specified vertical angle range </w:t>
                      </w:r>
                      <w:proofErr w:type="spellStart"/>
                      <w:r w:rsidRPr="00561D51">
                        <w:rPr>
                          <w:lang w:val="en-US"/>
                        </w:rPr>
                        <w:t>θL</w:t>
                      </w:r>
                      <w:proofErr w:type="spellEnd"/>
                      <w:r w:rsidRPr="00561D51">
                        <w:rPr>
                          <w:lang w:val="en-US"/>
                        </w:rPr>
                        <w:t xml:space="preserve"> ≤ θ &lt; </w:t>
                      </w:r>
                      <w:proofErr w:type="spellStart"/>
                      <w:r w:rsidRPr="00561D51">
                        <w:rPr>
                          <w:lang w:val="en-US"/>
                        </w:rPr>
                        <w:t>θH</w:t>
                      </w:r>
                      <w:proofErr w:type="spellEnd"/>
                      <w:r w:rsidRPr="00561D51">
                        <w:rPr>
                          <w:lang w:val="en-US"/>
                        </w:rPr>
                        <w:t xml:space="preserve">. </w:t>
                      </w:r>
                    </w:p>
                    <w:p w14:paraId="64194C4B" w14:textId="77777777" w:rsidR="003F14AF" w:rsidRPr="00561D51" w:rsidRDefault="003F14AF" w:rsidP="003F14AF">
                      <w:pPr>
                        <w:ind w:left="852"/>
                      </w:pPr>
                      <w:r w:rsidRPr="00561D51">
                        <w:rPr>
                          <w:lang w:val="en-US"/>
                        </w:rPr>
                        <w:t xml:space="preserve">NOTE 2: An IMT base station shall comply with the specified limits on expected </w:t>
                      </w:r>
                      <w:proofErr w:type="spellStart"/>
                      <w:r w:rsidRPr="00561D51">
                        <w:rPr>
                          <w:lang w:val="en-US"/>
                        </w:rPr>
                        <w:t>e.i.r.p</w:t>
                      </w:r>
                      <w:proofErr w:type="spellEnd"/>
                      <w:r w:rsidRPr="00561D51">
                        <w:rPr>
                          <w:lang w:val="en-US"/>
                        </w:rPr>
                        <w:t xml:space="preserve">. spectral density for all mechanical tilts with which it can be deployed, </w:t>
                      </w:r>
                      <w:proofErr w:type="gramStart"/>
                      <w:r w:rsidRPr="00561D51">
                        <w:rPr>
                          <w:lang w:val="en-US"/>
                        </w:rPr>
                        <w:t>taking into account</w:t>
                      </w:r>
                      <w:proofErr w:type="gramEnd"/>
                      <w:r w:rsidRPr="00561D51">
                        <w:rPr>
                          <w:lang w:val="en-US"/>
                        </w:rPr>
                        <w:t xml:space="preserve"> considering m). </w:t>
                      </w:r>
                    </w:p>
                    <w:p w14:paraId="3990D301" w14:textId="77777777" w:rsidR="003F14AF" w:rsidRDefault="003F14AF" w:rsidP="003F14AF">
                      <w:pPr>
                        <w:ind w:left="852"/>
                        <w:rPr>
                          <w:lang w:val="en-US"/>
                        </w:rPr>
                      </w:pPr>
                      <w:r w:rsidRPr="00561D51">
                        <w:rPr>
                          <w:lang w:val="en-US"/>
                        </w:rPr>
                        <w:t xml:space="preserve">NOTE 3: See the Annex to this Resolution for additional details on how the expected </w:t>
                      </w:r>
                      <w:proofErr w:type="spellStart"/>
                      <w:r w:rsidRPr="00561D51">
                        <w:rPr>
                          <w:lang w:val="en-US"/>
                        </w:rPr>
                        <w:t>e.i.r.p</w:t>
                      </w:r>
                      <w:proofErr w:type="spellEnd"/>
                      <w:r w:rsidRPr="00561D51">
                        <w:rPr>
                          <w:lang w:val="en-US"/>
                        </w:rPr>
                        <w:t>. can be calculated for this frequency band</w:t>
                      </w:r>
                    </w:p>
                    <w:p w14:paraId="03FBAD93" w14:textId="77777777" w:rsidR="003F14AF" w:rsidRDefault="003F14AF" w:rsidP="003F14AF"/>
                  </w:txbxContent>
                </v:textbox>
                <w10:anchorlock/>
              </v:shape>
            </w:pict>
          </mc:Fallback>
        </mc:AlternateContent>
      </w:r>
    </w:p>
    <w:p w14:paraId="3F151541" w14:textId="1436CFAA" w:rsidR="00A1277D" w:rsidRDefault="002627F8" w:rsidP="002627F8">
      <w:r>
        <w:t>Note 1</w:t>
      </w:r>
      <w:r w:rsidR="00A1277D">
        <w:t>.</w:t>
      </w:r>
      <w:r>
        <w:t xml:space="preserve"> details the averaging that needs to be </w:t>
      </w:r>
      <w:r w:rsidR="00A1277D">
        <w:t xml:space="preserve">applied to the measurement. When looking at this from a conformance view it has many similarities with a TRP test in a directional chamber. There are notable differences, that being the vertical dimension is split into a number of angular bins and the beam direction is randomised. Beam sweeping is a concept that was investigated and documented for TRP measurements in directional chambers as a method to reduce the number of directional points needed for a TRP measurement, this is documented in </w:t>
      </w:r>
      <w:r w:rsidR="00A1277D" w:rsidRPr="00A1277D">
        <w:t>Annex D in TR 37.941</w:t>
      </w:r>
      <w:r w:rsidR="00A1277D">
        <w:t>, its is worth noting the test descriptions were modified in order that such methods were acceptable within the scope of the conformance documents. For TRP unwanted emissions measurements we specify the following:</w:t>
      </w:r>
    </w:p>
    <w:p w14:paraId="15C03684" w14:textId="77777777" w:rsidR="00A1277D" w:rsidRPr="00931575" w:rsidRDefault="00A1277D" w:rsidP="00A1277D">
      <w:pPr>
        <w:ind w:left="284"/>
      </w:pPr>
      <w:r w:rsidRPr="00A1277D">
        <w:rPr>
          <w:b/>
        </w:rPr>
        <w:t>Directions to be tested:</w:t>
      </w:r>
      <w:r w:rsidRPr="00931575">
        <w:t xml:space="preserve"> As the requirement is TRP the beam pattern(s) may be set up to optimise the TRP measurement procedure (see annex I) as long as the required TRP level is achieved.</w:t>
      </w:r>
    </w:p>
    <w:p w14:paraId="3ABD9314" w14:textId="61DC7D8E" w:rsidR="00A1277D" w:rsidRDefault="00A1277D" w:rsidP="002627F8">
      <w:r>
        <w:t>This allows for any beam pattern to be used as long as the output power is at the specified maximum.</w:t>
      </w:r>
    </w:p>
    <w:p w14:paraId="62C9A373" w14:textId="5655DECF" w:rsidR="00A1277D" w:rsidRDefault="00A1277D" w:rsidP="002627F8">
      <w:r>
        <w:t>Whilst in itself this is not exactly what is required for the Expected EIRP measurement there are some similarities.</w:t>
      </w:r>
    </w:p>
    <w:p w14:paraId="088D71CA" w14:textId="37A2B405" w:rsidR="00A1277D" w:rsidRDefault="00A1277D" w:rsidP="002627F8">
      <w:r>
        <w:t xml:space="preserve">In </w:t>
      </w:r>
      <w:r w:rsidR="002F2630">
        <w:t>addition,</w:t>
      </w:r>
      <w:r>
        <w:t xml:space="preserve"> there is an annex to the resolution which gives more details on the measurement:</w:t>
      </w:r>
    </w:p>
    <w:p w14:paraId="33286974" w14:textId="21941DB7" w:rsidR="003F14AF" w:rsidRDefault="003F14AF" w:rsidP="002627F8">
      <w:r>
        <w:rPr>
          <w:noProof/>
        </w:rPr>
        <w:lastRenderedPageBreak/>
        <mc:AlternateContent>
          <mc:Choice Requires="wps">
            <w:drawing>
              <wp:inline distT="0" distB="0" distL="0" distR="0" wp14:anchorId="4955BD12" wp14:editId="771A1247">
                <wp:extent cx="6090920" cy="8194040"/>
                <wp:effectExtent l="0" t="0" r="24130" b="16510"/>
                <wp:docPr id="2" name="Text Box 2"/>
                <wp:cNvGraphicFramePr/>
                <a:graphic xmlns:a="http://schemas.openxmlformats.org/drawingml/2006/main">
                  <a:graphicData uri="http://schemas.microsoft.com/office/word/2010/wordprocessingShape">
                    <wps:wsp>
                      <wps:cNvSpPr txBox="1"/>
                      <wps:spPr>
                        <a:xfrm>
                          <a:off x="0" y="0"/>
                          <a:ext cx="6090920" cy="8194040"/>
                        </a:xfrm>
                        <a:prstGeom prst="rect">
                          <a:avLst/>
                        </a:prstGeom>
                        <a:solidFill>
                          <a:schemeClr val="lt1"/>
                        </a:solidFill>
                        <a:ln w="6350">
                          <a:solidFill>
                            <a:prstClr val="black"/>
                          </a:solidFill>
                        </a:ln>
                      </wps:spPr>
                      <wps:txbx>
                        <w:txbxContent>
                          <w:p w14:paraId="30625B23" w14:textId="77777777" w:rsidR="003F14AF" w:rsidRDefault="003F14AF" w:rsidP="003F14AF"/>
                          <w:p w14:paraId="4596A8C9" w14:textId="77777777" w:rsidR="003F14AF" w:rsidRDefault="003F14AF" w:rsidP="003F14AF">
                            <w:pPr>
                              <w:ind w:left="852"/>
                            </w:pPr>
                            <w:r>
                              <w:t xml:space="preserve">This annex outlines the theoretical calculation of the expected equivalent </w:t>
                            </w:r>
                            <w:proofErr w:type="spellStart"/>
                            <w:r>
                              <w:t>isotropically</w:t>
                            </w:r>
                            <w:proofErr w:type="spellEnd"/>
                            <w:r>
                              <w:t xml:space="preserve"> radiated power (</w:t>
                            </w:r>
                            <w:proofErr w:type="spellStart"/>
                            <w:r>
                              <w:t>e.i.r.p</w:t>
                            </w:r>
                            <w:proofErr w:type="spellEnd"/>
                            <w:r>
                              <w:t xml:space="preserve">.) of an International Mobile Telecommunications (IMT) base station for assessing the compliance of IMT base station equipment with the limit on expected </w:t>
                            </w:r>
                            <w:proofErr w:type="spellStart"/>
                            <w:r>
                              <w:t>e.i.r.p</w:t>
                            </w:r>
                            <w:proofErr w:type="spellEnd"/>
                            <w:r>
                              <w:t xml:space="preserve">. The </w:t>
                            </w:r>
                            <w:proofErr w:type="spellStart"/>
                            <w:r>
                              <w:t>e.i.r.p</w:t>
                            </w:r>
                            <w:proofErr w:type="spellEnd"/>
                            <w:r>
                              <w:t xml:space="preserve">. of an IMT base station in the horizontal (azimuth) direction −π ≤ φ ≤ π and vertical (elevation) direction 0 ≤ θ ≤ π/2 above the horizon can be written as P(θ, φ; α, β). The parameters α and β are the horizontal and vertical beamforming directions, i.e. the angles towards which the base station electronically steers a beam. These are illustrated in Figure 1 below. </w:t>
                            </w:r>
                          </w:p>
                          <w:p w14:paraId="3FD5F46C" w14:textId="77777777" w:rsidR="003F14AF" w:rsidRDefault="003F14AF" w:rsidP="003F14AF">
                            <w:pPr>
                              <w:ind w:left="852"/>
                              <w:jc w:val="center"/>
                            </w:pPr>
                            <w:r w:rsidRPr="00A1277D">
                              <w:rPr>
                                <w:noProof/>
                              </w:rPr>
                              <w:drawing>
                                <wp:inline distT="0" distB="0" distL="0" distR="0" wp14:anchorId="4A1EDC6E" wp14:editId="1CFB506A">
                                  <wp:extent cx="3276600" cy="1943100"/>
                                  <wp:effectExtent l="0" t="0" r="0" b="0"/>
                                  <wp:docPr id="3" name="Picture 24" descr="A picture containing text, weapon, knifeDescription automatically generated">
                                    <a:extLst xmlns:a="http://schemas.openxmlformats.org/drawingml/2006/main">
                                      <a:ext uri="{FF2B5EF4-FFF2-40B4-BE49-F238E27FC236}">
                                        <a16:creationId xmlns:a16="http://schemas.microsoft.com/office/drawing/2014/main" id="{826F2F99-41C0-46F9-BA9E-7988630F9060}"/>
                                      </a:ext>
                                    </a:extLst>
                                  </wp:docPr>
                                  <wp:cNvGraphicFramePr/>
                                  <a:graphic xmlns:a="http://schemas.openxmlformats.org/drawingml/2006/main">
                                    <a:graphicData uri="http://schemas.openxmlformats.org/drawingml/2006/picture">
                                      <pic:pic xmlns:pic="http://schemas.openxmlformats.org/drawingml/2006/picture">
                                        <pic:nvPicPr>
                                          <pic:cNvPr id="9" name="Picture 24" descr="A picture containing text, weapon, knifeDescription automatically generated">
                                            <a:extLst>
                                              <a:ext uri="{FF2B5EF4-FFF2-40B4-BE49-F238E27FC236}">
                                                <a16:creationId xmlns:a16="http://schemas.microsoft.com/office/drawing/2014/main" id="{826F2F99-41C0-46F9-BA9E-7988630F9060}"/>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0E0E9F11" w14:textId="77777777" w:rsidR="003F14AF" w:rsidRDefault="003F14AF" w:rsidP="003F14AF">
                            <w:pPr>
                              <w:ind w:left="852"/>
                            </w:pPr>
                            <w:r>
                              <w:t xml:space="preserve">FIGURE 1 Illustration of horizontal (azimuth) angle, vertical (elevation) angle and beamforming directions </w:t>
                            </w:r>
                          </w:p>
                          <w:p w14:paraId="61F8FBC2" w14:textId="77777777" w:rsidR="003F14AF" w:rsidRDefault="003F14AF" w:rsidP="003F14AF">
                            <w:pPr>
                              <w:ind w:left="852"/>
                            </w:pPr>
                            <w:r>
                              <w:t xml:space="preserve">The expected </w:t>
                            </w:r>
                            <w:proofErr w:type="spellStart"/>
                            <w:r>
                              <w:t>e.i.r.p</w:t>
                            </w:r>
                            <w:proofErr w:type="spellEnd"/>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sub>
                              </m:sSub>
                            </m:oMath>
                            <w:r>
                              <w:t xml:space="preserve"> of an IMT base station within a vertical angle range θ</w:t>
                            </w:r>
                            <w:r w:rsidRPr="00412DC8">
                              <w:rPr>
                                <w:vertAlign w:val="subscript"/>
                              </w:rPr>
                              <w:t>L</w:t>
                            </w:r>
                            <w:r>
                              <w:t xml:space="preserve"> ≤ θ &lt; </w:t>
                            </w:r>
                            <w:proofErr w:type="spellStart"/>
                            <w:r>
                              <w:t>θ</w:t>
                            </w:r>
                            <w:r w:rsidRPr="00412DC8">
                              <w:rPr>
                                <w:vertAlign w:val="subscript"/>
                              </w:rPr>
                              <w:t>H</w:t>
                            </w:r>
                            <w:proofErr w:type="spellEnd"/>
                            <w:r>
                              <w:t xml:space="preserve"> can be calculated by averaging the </w:t>
                            </w:r>
                            <w:proofErr w:type="spellStart"/>
                            <w:r>
                              <w:t>e.i.r.p</w:t>
                            </w:r>
                            <w:proofErr w:type="spellEnd"/>
                            <w:r>
                              <w:t>. P(θ, φ; α, β) of the base station as follows:</w:t>
                            </w:r>
                          </w:p>
                          <w:p w14:paraId="27DF1E3D" w14:textId="77777777" w:rsidR="003F14AF" w:rsidRDefault="003F14AF" w:rsidP="003F14AF">
                            <w:pPr>
                              <w:ind w:left="852"/>
                            </w:pPr>
                            <w:r w:rsidRPr="00412DC8">
                              <w:rPr>
                                <w:b/>
                              </w:rPr>
                              <w:t>Averaging over beamforming directions for a given vertical angle θ0 and horizontal angle φ0: for an AAS base station within a given horizontal and vertical steering range</w:t>
                            </w:r>
                            <w:r>
                              <w:t xml:space="preserve">, a sufficient sampling of N beamforming directions (αn, βn) n = 1 ... N is necessary to allow an accurate averaging of the expected </w:t>
                            </w:r>
                            <w:proofErr w:type="spellStart"/>
                            <w:r>
                              <w:t>e.i.r.p</w:t>
                            </w:r>
                            <w:proofErr w:type="spellEnd"/>
                            <w:r>
                              <w:t>. The beamforming directions (α</w:t>
                            </w:r>
                            <w:r w:rsidRPr="00412DC8">
                              <w:rPr>
                                <w:vertAlign w:val="subscript"/>
                              </w:rPr>
                              <w:t>n</w:t>
                            </w:r>
                            <w:r>
                              <w:t>, β</w:t>
                            </w:r>
                            <w:r w:rsidRPr="00412DC8">
                              <w:rPr>
                                <w:vertAlign w:val="subscript"/>
                              </w:rPr>
                              <w:t>n</w:t>
                            </w:r>
                            <w:r>
                              <w:t xml:space="preserve">) have a uniform statistical angular distribution within the steering range of the IMT base station. In other words: </w:t>
                            </w:r>
                          </w:p>
                          <w:p w14:paraId="3597DF0E" w14:textId="77777777" w:rsidR="003F14AF" w:rsidRDefault="00314ED1" w:rsidP="003F14AF">
                            <w:pPr>
                              <w:ind w:left="852"/>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0</m:t>
                                        </m:r>
                                      </m:sub>
                                    </m:sSub>
                                    <m:sSub>
                                      <m:sSubPr>
                                        <m:ctrlPr>
                                          <w:rPr>
                                            <w:rFonts w:ascii="Cambria Math" w:hAnsi="Cambria Math"/>
                                            <w:i/>
                                          </w:rPr>
                                        </m:ctrlPr>
                                      </m:sSubPr>
                                      <m:e>
                                        <m:r>
                                          <w:rPr>
                                            <w:rFonts w:ascii="Cambria Math" w:hAnsi="Cambria Math"/>
                                          </w:rPr>
                                          <m:t>φ</m:t>
                                        </m:r>
                                      </m:e>
                                      <m:sub>
                                        <m:r>
                                          <w:rPr>
                                            <w:rFonts w:ascii="Cambria Math" w:hAnsi="Cambria Math"/>
                                          </w:rPr>
                                          <m:t>0</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0</m:t>
                                            </m:r>
                                          </m:sub>
                                        </m:sSub>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n</m:t>
                                            </m:r>
                                          </m:sub>
                                        </m:sSub>
                                        <m:sSub>
                                          <m:sSubPr>
                                            <m:ctrlPr>
                                              <w:rPr>
                                                <w:rFonts w:ascii="Cambria Math" w:hAnsi="Cambria Math"/>
                                                <w:i/>
                                              </w:rPr>
                                            </m:ctrlPr>
                                          </m:sSubPr>
                                          <m:e>
                                            <m:r>
                                              <w:rPr>
                                                <w:rFonts w:ascii="Cambria Math" w:hAnsi="Cambria Math"/>
                                              </w:rPr>
                                              <m:t>β</m:t>
                                            </m:r>
                                          </m:e>
                                          <m:sub>
                                            <m:r>
                                              <w:rPr>
                                                <w:rFonts w:ascii="Cambria Math" w:hAnsi="Cambria Math"/>
                                              </w:rPr>
                                              <m:t>n</m:t>
                                            </m:r>
                                          </m:sub>
                                        </m:sSub>
                                      </m:e>
                                    </m:d>
                                  </m:e>
                                </m:nary>
                              </m:oMath>
                            </m:oMathPara>
                          </w:p>
                          <w:p w14:paraId="1E54EE36" w14:textId="77777777" w:rsidR="003F14AF" w:rsidRDefault="003F14AF" w:rsidP="003F14AF">
                            <w:pPr>
                              <w:ind w:left="852"/>
                            </w:pPr>
                            <w:r>
                              <w:t xml:space="preserve">where </w:t>
                            </w:r>
                            <w:proofErr w:type="spellStart"/>
                            <w:r>
                              <w:t>w</w:t>
                            </w:r>
                            <w:r w:rsidRPr="00412DC8">
                              <w:rPr>
                                <w:vertAlign w:val="subscript"/>
                              </w:rPr>
                              <w:t>n</w:t>
                            </w:r>
                            <w:proofErr w:type="spellEnd"/>
                            <w:r>
                              <w:t xml:space="preserve"> refers to the weight for the n</w:t>
                            </w:r>
                            <w:r w:rsidRPr="00412DC8">
                              <w:rPr>
                                <w:vertAlign w:val="superscript"/>
                              </w:rPr>
                              <w:t>th</w:t>
                            </w:r>
                            <w:r>
                              <w:t xml:space="preserve"> beamforming direction, i.e. the fraction of the steering range represented by the n</w:t>
                            </w:r>
                            <w:r w:rsidRPr="00412DC8">
                              <w:rPr>
                                <w:vertAlign w:val="superscript"/>
                              </w:rPr>
                              <w:t>th</w:t>
                            </w:r>
                            <w:r>
                              <w:t xml:space="preserve"> beamforming direction. For example, </w:t>
                            </w:r>
                            <w:proofErr w:type="spellStart"/>
                            <w:r>
                              <w:t>w</w:t>
                            </w:r>
                            <w:r w:rsidRPr="00412DC8">
                              <w:rPr>
                                <w:vertAlign w:val="subscript"/>
                              </w:rPr>
                              <w:t>n</w:t>
                            </w:r>
                            <w:proofErr w:type="spellEnd"/>
                            <w:r>
                              <w:t xml:space="preserve"> = 1/N in the case that N uniform </w:t>
                            </w:r>
                            <w:proofErr w:type="spellStart"/>
                            <w:r>
                              <w:t>equispaced</w:t>
                            </w:r>
                            <w:proofErr w:type="spellEnd"/>
                            <w:r>
                              <w:t xml:space="preserve"> beams are assumed in the azimuth and elevation, respectively, and where each beam covers an equal range of angles. </w:t>
                            </w:r>
                          </w:p>
                          <w:p w14:paraId="3B434417" w14:textId="77777777" w:rsidR="003F14AF" w:rsidRDefault="003F14AF" w:rsidP="003F14AF">
                            <w:pPr>
                              <w:ind w:left="852"/>
                            </w:pPr>
                            <w:r>
                              <w:t xml:space="preserve">The set of base station configurations over which the base station complies with the limits on expected </w:t>
                            </w:r>
                            <w:proofErr w:type="spellStart"/>
                            <w:r>
                              <w:t>e.i.r.p</w:t>
                            </w:r>
                            <w:proofErr w:type="spellEnd"/>
                            <w:r>
                              <w:t xml:space="preserve">. (for example, power of steering range as one of the parameters) shall be declared and the BS shall be used within one of these configurations. </w:t>
                            </w:r>
                          </w:p>
                          <w:p w14:paraId="1E980238" w14:textId="77777777" w:rsidR="003F14AF" w:rsidRDefault="003F14AF" w:rsidP="003F14AF">
                            <w:pPr>
                              <w:ind w:left="852"/>
                            </w:pPr>
                            <w:r>
                              <w:t xml:space="preserve">The set of </w:t>
                            </w:r>
                            <w:proofErr w:type="spellStart"/>
                            <w:r>
                              <w:t>e.i.r.p</w:t>
                            </w:r>
                            <w:proofErr w:type="spellEnd"/>
                            <w:r>
                              <w:t xml:space="preserve">. values used to calculate the expected </w:t>
                            </w:r>
                            <w:proofErr w:type="spellStart"/>
                            <w:r>
                              <w:t>e.i.r.p</w:t>
                            </w:r>
                            <w:proofErr w:type="spellEnd"/>
                            <w:r>
                              <w:t xml:space="preserve">. for each vertical angle range shall be a mathematical summation of both polarization states of the IMT base station antenna with no polarization discrimination. </w:t>
                            </w:r>
                          </w:p>
                          <w:p w14:paraId="4899EC58" w14:textId="77777777" w:rsidR="003F14AF" w:rsidRDefault="003F14AF" w:rsidP="003F14AF">
                            <w:pPr>
                              <w:ind w:left="852"/>
                            </w:pPr>
                            <w:r w:rsidRPr="00412DC8">
                              <w:rPr>
                                <w:b/>
                              </w:rPr>
                              <w:t>For a non-AAS base station,</w:t>
                            </w:r>
                            <w:r>
                              <w:t xml:space="preserve"> P1(θ</w:t>
                            </w:r>
                            <w:r w:rsidRPr="00412DC8">
                              <w:rPr>
                                <w:vertAlign w:val="subscript"/>
                              </w:rPr>
                              <w:t>0</w:t>
                            </w:r>
                            <w:r>
                              <w:t>, φ</w:t>
                            </w:r>
                            <w:r w:rsidRPr="00412DC8">
                              <w:rPr>
                                <w:vertAlign w:val="subscript"/>
                              </w:rPr>
                              <w:t>0</w:t>
                            </w:r>
                            <w:r>
                              <w:t>) = P(θ</w:t>
                            </w:r>
                            <w:r w:rsidRPr="00412DC8">
                              <w:rPr>
                                <w:vertAlign w:val="subscript"/>
                              </w:rPr>
                              <w:t>0</w:t>
                            </w:r>
                            <w:r>
                              <w:t>, φ</w:t>
                            </w:r>
                            <w:r w:rsidRPr="00412DC8">
                              <w:rPr>
                                <w:vertAlign w:val="subscript"/>
                              </w:rPr>
                              <w:t>0</w:t>
                            </w:r>
                            <w:r>
                              <w:t>; α</w:t>
                            </w:r>
                            <w:r w:rsidRPr="00412DC8">
                              <w:rPr>
                                <w:vertAlign w:val="subscript"/>
                              </w:rPr>
                              <w:t>1</w:t>
                            </w:r>
                            <w:r>
                              <w:t>, β</w:t>
                            </w:r>
                            <w:r w:rsidRPr="00412DC8">
                              <w:rPr>
                                <w:vertAlign w:val="subscript"/>
                              </w:rPr>
                              <w:t>1</w:t>
                            </w:r>
                            <w:r>
                              <w:t>) where α</w:t>
                            </w:r>
                            <w:r w:rsidRPr="00412DC8">
                              <w:rPr>
                                <w:vertAlign w:val="subscript"/>
                              </w:rPr>
                              <w:t>1</w:t>
                            </w:r>
                            <w:r>
                              <w:t xml:space="preserve"> = 0 and β</w:t>
                            </w:r>
                            <w:r w:rsidRPr="00412DC8">
                              <w:rPr>
                                <w:vertAlign w:val="subscript"/>
                              </w:rPr>
                              <w:t>1</w:t>
                            </w:r>
                            <w:r>
                              <w:t xml:space="preserve"> is the electrical tilt. </w:t>
                            </w:r>
                          </w:p>
                          <w:p w14:paraId="540CC92E" w14:textId="40834D62" w:rsidR="003F14AF" w:rsidRDefault="003F14AF" w:rsidP="003F14AF">
                            <w:pPr>
                              <w:ind w:left="852"/>
                            </w:pPr>
                            <w:r>
                              <w:t xml:space="preserve">It is noted that the compliance with the limits on expected </w:t>
                            </w:r>
                            <w:proofErr w:type="spellStart"/>
                            <w:r>
                              <w:t>e.i.r.p</w:t>
                            </w:r>
                            <w:proofErr w:type="spellEnd"/>
                            <w:r>
                              <w:t xml:space="preserve">. should be limited to a defined range of electrical tilts. </w:t>
                            </w:r>
                          </w:p>
                          <w:p w14:paraId="15FDF14D" w14:textId="329A8606" w:rsidR="003F14AF" w:rsidRDefault="003F14AF" w:rsidP="003F14AF">
                            <w:pPr>
                              <w:ind w:left="852"/>
                            </w:pPr>
                            <w:r>
                              <w:t>of 95%).</w:t>
                            </w:r>
                          </w:p>
                          <w:p w14:paraId="3EED05C4" w14:textId="77777777" w:rsidR="003F14AF" w:rsidRDefault="003F14AF" w:rsidP="003F14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955BD12" id="Text Box 2" o:spid="_x0000_s1027" type="#_x0000_t202" style="width:479.6pt;height:64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" fillcolor="white [3201]" strokeweight=".5pt">
                <v:textbox>
                  <w:txbxContent>
                    <w:p w14:paraId="30625B23" w14:textId="77777777" w:rsidR="003F14AF" w:rsidRDefault="003F14AF" w:rsidP="003F14AF"/>
                    <w:p w14:paraId="4596A8C9" w14:textId="77777777" w:rsidR="003F14AF" w:rsidRDefault="003F14AF" w:rsidP="003F14AF">
                      <w:pPr>
                        <w:ind w:left="852"/>
                      </w:pPr>
                      <w:r>
                        <w:t xml:space="preserve">This annex outlines the theoretical calculation of the expected equivalent </w:t>
                      </w:r>
                      <w:proofErr w:type="spellStart"/>
                      <w:r>
                        <w:t>isotropically</w:t>
                      </w:r>
                      <w:proofErr w:type="spellEnd"/>
                      <w:r>
                        <w:t xml:space="preserve"> radiated power (</w:t>
                      </w:r>
                      <w:proofErr w:type="spellStart"/>
                      <w:r>
                        <w:t>e.i.r.p</w:t>
                      </w:r>
                      <w:proofErr w:type="spellEnd"/>
                      <w:r>
                        <w:t xml:space="preserve">.) of an International Mobile Telecommunications (IMT) base station for assessing the compliance of IMT base station equipment with the limit on expected </w:t>
                      </w:r>
                      <w:proofErr w:type="spellStart"/>
                      <w:r>
                        <w:t>e.i.r.p</w:t>
                      </w:r>
                      <w:proofErr w:type="spellEnd"/>
                      <w:r>
                        <w:t xml:space="preserve">. The </w:t>
                      </w:r>
                      <w:proofErr w:type="spellStart"/>
                      <w:r>
                        <w:t>e.i.r.p</w:t>
                      </w:r>
                      <w:proofErr w:type="spellEnd"/>
                      <w:r>
                        <w:t xml:space="preserve">. of an IMT base station in the horizontal (azimuth) direction −π ≤ φ ≤ π and vertical (elevation) direction 0 ≤ θ ≤ π/2 above the horizon can be written as P(θ, φ; α, β). The parameters α and β are the horizontal and vertical beamforming directions, i.e. the angles towards which the base station electronically steers a beam. These are illustrated in Figure 1 below. </w:t>
                      </w:r>
                    </w:p>
                    <w:p w14:paraId="3FD5F46C" w14:textId="77777777" w:rsidR="003F14AF" w:rsidRDefault="003F14AF" w:rsidP="003F14AF">
                      <w:pPr>
                        <w:ind w:left="852"/>
                        <w:jc w:val="center"/>
                      </w:pPr>
                      <w:r w:rsidRPr="00A1277D">
                        <w:rPr>
                          <w:noProof/>
                        </w:rPr>
                        <w:drawing>
                          <wp:inline distT="0" distB="0" distL="0" distR="0" wp14:anchorId="4A1EDC6E" wp14:editId="1CFB506A">
                            <wp:extent cx="3276600" cy="1943100"/>
                            <wp:effectExtent l="0" t="0" r="0" b="0"/>
                            <wp:docPr id="3" name="Picture 24" descr="A picture containing text, weapon, knifeDescription automatically generated">
                              <a:extLst xmlns:a="http://schemas.openxmlformats.org/drawingml/2006/main">
                                <a:ext uri="{FF2B5EF4-FFF2-40B4-BE49-F238E27FC236}">
                                  <a16:creationId xmlns:a16="http://schemas.microsoft.com/office/drawing/2014/main" id="{826F2F99-41C0-46F9-BA9E-7988630F9060}"/>
                                </a:ext>
                              </a:extLst>
                            </wp:docPr>
                            <wp:cNvGraphicFramePr/>
                            <a:graphic xmlns:a="http://schemas.openxmlformats.org/drawingml/2006/main">
                              <a:graphicData uri="http://schemas.openxmlformats.org/drawingml/2006/picture">
                                <pic:pic xmlns:pic="http://schemas.openxmlformats.org/drawingml/2006/picture">
                                  <pic:nvPicPr>
                                    <pic:cNvPr id="9" name="Picture 24" descr="A picture containing text, weapon, knifeDescription automatically generated">
                                      <a:extLst>
                                        <a:ext uri="{FF2B5EF4-FFF2-40B4-BE49-F238E27FC236}">
                                          <a16:creationId xmlns:a16="http://schemas.microsoft.com/office/drawing/2014/main" id="{826F2F99-41C0-46F9-BA9E-7988630F9060}"/>
                                        </a:ext>
                                      </a:extLst>
                                    </pic:cNvPr>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0E0E9F11" w14:textId="77777777" w:rsidR="003F14AF" w:rsidRDefault="003F14AF" w:rsidP="003F14AF">
                      <w:pPr>
                        <w:ind w:left="852"/>
                      </w:pPr>
                      <w:r>
                        <w:t xml:space="preserve">FIGURE 1 Illustration of horizontal (azimuth) angle, vertical (elevation) angle and beamforming directions </w:t>
                      </w:r>
                    </w:p>
                    <w:p w14:paraId="61F8FBC2" w14:textId="77777777" w:rsidR="003F14AF" w:rsidRDefault="003F14AF" w:rsidP="003F14AF">
                      <w:pPr>
                        <w:ind w:left="852"/>
                      </w:pPr>
                      <w:r>
                        <w:t xml:space="preserve">The expected </w:t>
                      </w:r>
                      <w:proofErr w:type="spellStart"/>
                      <w:r>
                        <w:t>e.i.r.p</w:t>
                      </w:r>
                      <w:proofErr w:type="spellEnd"/>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sub>
                        </m:sSub>
                      </m:oMath>
                      <w:r>
                        <w:t xml:space="preserve"> of an IMT base station within a vertical angle range θ</w:t>
                      </w:r>
                      <w:r w:rsidRPr="00412DC8">
                        <w:rPr>
                          <w:vertAlign w:val="subscript"/>
                        </w:rPr>
                        <w:t>L</w:t>
                      </w:r>
                      <w:r>
                        <w:t xml:space="preserve"> ≤ θ &lt; </w:t>
                      </w:r>
                      <w:proofErr w:type="spellStart"/>
                      <w:r>
                        <w:t>θ</w:t>
                      </w:r>
                      <w:r w:rsidRPr="00412DC8">
                        <w:rPr>
                          <w:vertAlign w:val="subscript"/>
                        </w:rPr>
                        <w:t>H</w:t>
                      </w:r>
                      <w:proofErr w:type="spellEnd"/>
                      <w:r>
                        <w:t xml:space="preserve"> can be calculated by averaging the </w:t>
                      </w:r>
                      <w:proofErr w:type="spellStart"/>
                      <w:r>
                        <w:t>e.i.r.p</w:t>
                      </w:r>
                      <w:proofErr w:type="spellEnd"/>
                      <w:r>
                        <w:t>. P(θ, φ; α, β) of the base station as follows:</w:t>
                      </w:r>
                    </w:p>
                    <w:p w14:paraId="27DF1E3D" w14:textId="77777777" w:rsidR="003F14AF" w:rsidRDefault="003F14AF" w:rsidP="003F14AF">
                      <w:pPr>
                        <w:ind w:left="852"/>
                      </w:pPr>
                      <w:r w:rsidRPr="00412DC8">
                        <w:rPr>
                          <w:b/>
                        </w:rPr>
                        <w:t>Averaging over beamforming directions for a given vertical angle θ0 and horizontal angle φ0: for an AAS base station within a given horizontal and vertical steering range</w:t>
                      </w:r>
                      <w:r>
                        <w:t xml:space="preserve">, a sufficient sampling of N beamforming directions (αn, βn) n = 1 ... N is necessary to allow an accurate averaging of the expected </w:t>
                      </w:r>
                      <w:proofErr w:type="spellStart"/>
                      <w:r>
                        <w:t>e.i.r.p</w:t>
                      </w:r>
                      <w:proofErr w:type="spellEnd"/>
                      <w:r>
                        <w:t>. The beamforming directions (α</w:t>
                      </w:r>
                      <w:r w:rsidRPr="00412DC8">
                        <w:rPr>
                          <w:vertAlign w:val="subscript"/>
                        </w:rPr>
                        <w:t>n</w:t>
                      </w:r>
                      <w:r>
                        <w:t>, β</w:t>
                      </w:r>
                      <w:r w:rsidRPr="00412DC8">
                        <w:rPr>
                          <w:vertAlign w:val="subscript"/>
                        </w:rPr>
                        <w:t>n</w:t>
                      </w:r>
                      <w:r>
                        <w:t xml:space="preserve">) have a uniform statistical angular distribution within the steering range of the IMT base station. In other words: </w:t>
                      </w:r>
                    </w:p>
                    <w:p w14:paraId="3597DF0E" w14:textId="77777777" w:rsidR="003F14AF" w:rsidRDefault="000829E2" w:rsidP="003F14AF">
                      <w:pPr>
                        <w:ind w:left="852"/>
                      </w:pPr>
                      <m:oMathPara>
                        <m:oMath>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0</m:t>
                                  </m:r>
                                </m:sub>
                              </m:sSub>
                              <m:sSub>
                                <m:sSubPr>
                                  <m:ctrlPr>
                                    <w:rPr>
                                      <w:rFonts w:ascii="Cambria Math" w:hAnsi="Cambria Math"/>
                                      <w:i/>
                                    </w:rPr>
                                  </m:ctrlPr>
                                </m:sSubPr>
                                <m:e>
                                  <m:r>
                                    <w:rPr>
                                      <w:rFonts w:ascii="Cambria Math" w:hAnsi="Cambria Math"/>
                                    </w:rPr>
                                    <m:t>φ</m:t>
                                  </m:r>
                                </m:e>
                                <m:sub>
                                  <m:r>
                                    <w:rPr>
                                      <w:rFonts w:ascii="Cambria Math" w:hAnsi="Cambria Math"/>
                                    </w:rPr>
                                    <m:t>0</m:t>
                                  </m:r>
                                </m:sub>
                              </m:sSub>
                            </m:e>
                          </m:d>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P</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0</m:t>
                                      </m:r>
                                    </m:sub>
                                  </m:sSub>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n</m:t>
                                      </m:r>
                                    </m:sub>
                                  </m:sSub>
                                  <m:sSub>
                                    <m:sSubPr>
                                      <m:ctrlPr>
                                        <w:rPr>
                                          <w:rFonts w:ascii="Cambria Math" w:hAnsi="Cambria Math"/>
                                          <w:i/>
                                        </w:rPr>
                                      </m:ctrlPr>
                                    </m:sSubPr>
                                    <m:e>
                                      <m:r>
                                        <w:rPr>
                                          <w:rFonts w:ascii="Cambria Math" w:hAnsi="Cambria Math"/>
                                        </w:rPr>
                                        <m:t>β</m:t>
                                      </m:r>
                                    </m:e>
                                    <m:sub>
                                      <m:r>
                                        <w:rPr>
                                          <w:rFonts w:ascii="Cambria Math" w:hAnsi="Cambria Math"/>
                                        </w:rPr>
                                        <m:t>n</m:t>
                                      </m:r>
                                    </m:sub>
                                  </m:sSub>
                                </m:e>
                              </m:d>
                            </m:e>
                          </m:nary>
                        </m:oMath>
                      </m:oMathPara>
                    </w:p>
                    <w:p w14:paraId="1E54EE36" w14:textId="77777777" w:rsidR="003F14AF" w:rsidRDefault="003F14AF" w:rsidP="003F14AF">
                      <w:pPr>
                        <w:ind w:left="852"/>
                      </w:pPr>
                      <w:r>
                        <w:t xml:space="preserve">where </w:t>
                      </w:r>
                      <w:proofErr w:type="spellStart"/>
                      <w:r>
                        <w:t>w</w:t>
                      </w:r>
                      <w:r w:rsidRPr="00412DC8">
                        <w:rPr>
                          <w:vertAlign w:val="subscript"/>
                        </w:rPr>
                        <w:t>n</w:t>
                      </w:r>
                      <w:proofErr w:type="spellEnd"/>
                      <w:r>
                        <w:t xml:space="preserve"> refers to the weight for the n</w:t>
                      </w:r>
                      <w:r w:rsidRPr="00412DC8">
                        <w:rPr>
                          <w:vertAlign w:val="superscript"/>
                        </w:rPr>
                        <w:t>th</w:t>
                      </w:r>
                      <w:r>
                        <w:t xml:space="preserve"> beamforming direction, i.e. the fraction of the steering range represented by the n</w:t>
                      </w:r>
                      <w:r w:rsidRPr="00412DC8">
                        <w:rPr>
                          <w:vertAlign w:val="superscript"/>
                        </w:rPr>
                        <w:t>th</w:t>
                      </w:r>
                      <w:r>
                        <w:t xml:space="preserve"> beamforming direction. For example, </w:t>
                      </w:r>
                      <w:proofErr w:type="spellStart"/>
                      <w:r>
                        <w:t>w</w:t>
                      </w:r>
                      <w:r w:rsidRPr="00412DC8">
                        <w:rPr>
                          <w:vertAlign w:val="subscript"/>
                        </w:rPr>
                        <w:t>n</w:t>
                      </w:r>
                      <w:proofErr w:type="spellEnd"/>
                      <w:r>
                        <w:t xml:space="preserve"> = 1/N in the case that N uniform </w:t>
                      </w:r>
                      <w:proofErr w:type="spellStart"/>
                      <w:r>
                        <w:t>equispaced</w:t>
                      </w:r>
                      <w:proofErr w:type="spellEnd"/>
                      <w:r>
                        <w:t xml:space="preserve"> beams are assumed in the azimuth and elevation, respectively, and where each beam covers an equal range of angles. </w:t>
                      </w:r>
                    </w:p>
                    <w:p w14:paraId="3B434417" w14:textId="77777777" w:rsidR="003F14AF" w:rsidRDefault="003F14AF" w:rsidP="003F14AF">
                      <w:pPr>
                        <w:ind w:left="852"/>
                      </w:pPr>
                      <w:r>
                        <w:t xml:space="preserve">The set of base station configurations over which the base station complies with the limits on expected </w:t>
                      </w:r>
                      <w:proofErr w:type="spellStart"/>
                      <w:r>
                        <w:t>e.i.r.p</w:t>
                      </w:r>
                      <w:proofErr w:type="spellEnd"/>
                      <w:r>
                        <w:t xml:space="preserve">. (for example, power of steering range as one of the parameters) shall be declared and the BS shall be used within one of these configurations. </w:t>
                      </w:r>
                    </w:p>
                    <w:p w14:paraId="1E980238" w14:textId="77777777" w:rsidR="003F14AF" w:rsidRDefault="003F14AF" w:rsidP="003F14AF">
                      <w:pPr>
                        <w:ind w:left="852"/>
                      </w:pPr>
                      <w:r>
                        <w:t xml:space="preserve">The set of </w:t>
                      </w:r>
                      <w:proofErr w:type="spellStart"/>
                      <w:r>
                        <w:t>e.i.r.p</w:t>
                      </w:r>
                      <w:proofErr w:type="spellEnd"/>
                      <w:r>
                        <w:t xml:space="preserve">. values used to calculate the expected </w:t>
                      </w:r>
                      <w:proofErr w:type="spellStart"/>
                      <w:r>
                        <w:t>e.i.r.p</w:t>
                      </w:r>
                      <w:proofErr w:type="spellEnd"/>
                      <w:r>
                        <w:t xml:space="preserve">. for each vertical angle range shall be a mathematical summation of both polarization states of the IMT base station antenna with no polarization discrimination. </w:t>
                      </w:r>
                    </w:p>
                    <w:p w14:paraId="4899EC58" w14:textId="77777777" w:rsidR="003F14AF" w:rsidRDefault="003F14AF" w:rsidP="003F14AF">
                      <w:pPr>
                        <w:ind w:left="852"/>
                      </w:pPr>
                      <w:r w:rsidRPr="00412DC8">
                        <w:rPr>
                          <w:b/>
                        </w:rPr>
                        <w:t>For a non-AAS base station,</w:t>
                      </w:r>
                      <w:r>
                        <w:t xml:space="preserve"> P1(θ</w:t>
                      </w:r>
                      <w:r w:rsidRPr="00412DC8">
                        <w:rPr>
                          <w:vertAlign w:val="subscript"/>
                        </w:rPr>
                        <w:t>0</w:t>
                      </w:r>
                      <w:r>
                        <w:t>, φ</w:t>
                      </w:r>
                      <w:r w:rsidRPr="00412DC8">
                        <w:rPr>
                          <w:vertAlign w:val="subscript"/>
                        </w:rPr>
                        <w:t>0</w:t>
                      </w:r>
                      <w:r>
                        <w:t>) = P(θ</w:t>
                      </w:r>
                      <w:r w:rsidRPr="00412DC8">
                        <w:rPr>
                          <w:vertAlign w:val="subscript"/>
                        </w:rPr>
                        <w:t>0</w:t>
                      </w:r>
                      <w:r>
                        <w:t>, φ</w:t>
                      </w:r>
                      <w:r w:rsidRPr="00412DC8">
                        <w:rPr>
                          <w:vertAlign w:val="subscript"/>
                        </w:rPr>
                        <w:t>0</w:t>
                      </w:r>
                      <w:r>
                        <w:t>; α</w:t>
                      </w:r>
                      <w:r w:rsidRPr="00412DC8">
                        <w:rPr>
                          <w:vertAlign w:val="subscript"/>
                        </w:rPr>
                        <w:t>1</w:t>
                      </w:r>
                      <w:r>
                        <w:t>, β</w:t>
                      </w:r>
                      <w:r w:rsidRPr="00412DC8">
                        <w:rPr>
                          <w:vertAlign w:val="subscript"/>
                        </w:rPr>
                        <w:t>1</w:t>
                      </w:r>
                      <w:r>
                        <w:t>) where α</w:t>
                      </w:r>
                      <w:r w:rsidRPr="00412DC8">
                        <w:rPr>
                          <w:vertAlign w:val="subscript"/>
                        </w:rPr>
                        <w:t>1</w:t>
                      </w:r>
                      <w:r>
                        <w:t xml:space="preserve"> = 0 and β</w:t>
                      </w:r>
                      <w:r w:rsidRPr="00412DC8">
                        <w:rPr>
                          <w:vertAlign w:val="subscript"/>
                        </w:rPr>
                        <w:t>1</w:t>
                      </w:r>
                      <w:r>
                        <w:t xml:space="preserve"> is the electrical tilt. </w:t>
                      </w:r>
                    </w:p>
                    <w:p w14:paraId="540CC92E" w14:textId="40834D62" w:rsidR="003F14AF" w:rsidRDefault="003F14AF" w:rsidP="003F14AF">
                      <w:pPr>
                        <w:ind w:left="852"/>
                      </w:pPr>
                      <w:r>
                        <w:t xml:space="preserve">It is noted that the compliance with the limits on expected </w:t>
                      </w:r>
                      <w:proofErr w:type="spellStart"/>
                      <w:r>
                        <w:t>e.i.r.p</w:t>
                      </w:r>
                      <w:proofErr w:type="spellEnd"/>
                      <w:r>
                        <w:t xml:space="preserve">. should be limited to a defined range of electrical tilts. </w:t>
                      </w:r>
                    </w:p>
                    <w:p w14:paraId="15FDF14D" w14:textId="329A8606" w:rsidR="003F14AF" w:rsidRDefault="003F14AF" w:rsidP="003F14AF">
                      <w:pPr>
                        <w:ind w:left="852"/>
                      </w:pPr>
                      <w:r>
                        <w:t>of 95%).</w:t>
                      </w:r>
                    </w:p>
                    <w:p w14:paraId="3EED05C4" w14:textId="77777777" w:rsidR="003F14AF" w:rsidRDefault="003F14AF" w:rsidP="003F14AF"/>
                  </w:txbxContent>
                </v:textbox>
                <w10:anchorlock/>
              </v:shape>
            </w:pict>
          </mc:Fallback>
        </mc:AlternateContent>
      </w:r>
    </w:p>
    <w:p w14:paraId="4A44B505" w14:textId="2124710B" w:rsidR="003F14AF" w:rsidRDefault="003F14AF" w:rsidP="002627F8"/>
    <w:p w14:paraId="0E116520" w14:textId="5BE0E4ED" w:rsidR="003F14AF" w:rsidRPr="002627F8" w:rsidRDefault="003F14AF" w:rsidP="002627F8">
      <w:r>
        <w:rPr>
          <w:noProof/>
        </w:rPr>
        <w:lastRenderedPageBreak/>
        <mc:AlternateContent>
          <mc:Choice Requires="wps">
            <w:drawing>
              <wp:inline distT="0" distB="0" distL="0" distR="0" wp14:anchorId="5DBB3934" wp14:editId="24643037">
                <wp:extent cx="6090920" cy="2382520"/>
                <wp:effectExtent l="0" t="0" r="24130" b="17780"/>
                <wp:docPr id="4" name="Text Box 4"/>
                <wp:cNvGraphicFramePr/>
                <a:graphic xmlns:a="http://schemas.openxmlformats.org/drawingml/2006/main">
                  <a:graphicData uri="http://schemas.microsoft.com/office/word/2010/wordprocessingShape">
                    <wps:wsp>
                      <wps:cNvSpPr txBox="1"/>
                      <wps:spPr>
                        <a:xfrm>
                          <a:off x="0" y="0"/>
                          <a:ext cx="6090920" cy="2382520"/>
                        </a:xfrm>
                        <a:prstGeom prst="rect">
                          <a:avLst/>
                        </a:prstGeom>
                        <a:solidFill>
                          <a:schemeClr val="lt1"/>
                        </a:solidFill>
                        <a:ln w="6350">
                          <a:solidFill>
                            <a:prstClr val="black"/>
                          </a:solidFill>
                        </a:ln>
                      </wps:spPr>
                      <wps:txbx>
                        <w:txbxContent>
                          <w:p w14:paraId="4C6143F5" w14:textId="77777777" w:rsidR="003F14AF" w:rsidRDefault="003F14AF" w:rsidP="003F14AF"/>
                          <w:p w14:paraId="6A51E908" w14:textId="77777777" w:rsidR="003F14AF" w:rsidRDefault="003F14AF" w:rsidP="003F14AF">
                            <w:pPr>
                              <w:ind w:left="852"/>
                            </w:pPr>
                            <w:r w:rsidRPr="00412DC8">
                              <w:rPr>
                                <w:b/>
                              </w:rPr>
                              <w:t>Averaging over horizontal and vertical angles:</w:t>
                            </w:r>
                            <w:r>
                              <w:t xml:space="preserve"> the expected </w:t>
                            </w:r>
                            <w:proofErr w:type="spellStart"/>
                            <w:r>
                              <w:t>e.i.r.p</w:t>
                            </w:r>
                            <w:proofErr w:type="spellEnd"/>
                            <w:r>
                              <w:t xml:space="preserve">. is then calculated by averaging the results of step 1 over horizontal angles φ from −π to +π with respect to the base station horizontal boresight, and vertical angles θ within vertical angle measurement window </w:t>
                            </w:r>
                            <w:proofErr w:type="spellStart"/>
                            <w:r>
                              <w:t>θ</w:t>
                            </w:r>
                            <w:r w:rsidRPr="00412DC8">
                              <w:rPr>
                                <w:vertAlign w:val="subscript"/>
                              </w:rPr>
                              <w:t>L</w:t>
                            </w:r>
                            <w:proofErr w:type="spellEnd"/>
                            <w:r>
                              <w:t xml:space="preserve"> ≤ θ &lt; </w:t>
                            </w:r>
                            <w:proofErr w:type="spellStart"/>
                            <w:r>
                              <w:t>θ</w:t>
                            </w:r>
                            <w:r w:rsidRPr="00412DC8">
                              <w:rPr>
                                <w:vertAlign w:val="subscript"/>
                              </w:rPr>
                              <w:t>H</w:t>
                            </w:r>
                            <w:proofErr w:type="spellEnd"/>
                            <w:r>
                              <w:t xml:space="preserve"> with respect to the horizon. In other words:</w:t>
                            </w:r>
                          </w:p>
                          <w:p w14:paraId="6365C467" w14:textId="77777777" w:rsidR="003F14AF" w:rsidRDefault="00314ED1" w:rsidP="003F14AF">
                            <w:pPr>
                              <w:ind w:left="852"/>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limLoc m:val="undOvr"/>
                                        <m:ctrlPr>
                                          <w:rPr>
                                            <w:rFonts w:ascii="Cambria Math" w:hAnsi="Cambria Math"/>
                                            <w:i/>
                                          </w:rPr>
                                        </m:ctrlPr>
                                      </m:naryPr>
                                      <m:sub>
                                        <m:r>
                                          <w:rPr>
                                            <w:rFonts w:ascii="Cambria Math" w:hAnsi="Cambria Math"/>
                                          </w:rPr>
                                          <m:t>-π</m:t>
                                        </m:r>
                                      </m:sub>
                                      <m:sup>
                                        <m:r>
                                          <w:rPr>
                                            <w:rFonts w:ascii="Cambria Math" w:hAnsi="Cambria Math"/>
                                          </w:rPr>
                                          <m:t>π</m:t>
                                        </m:r>
                                      </m:sup>
                                      <m:e>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r>
                                              <w:rPr>
                                                <w:rFonts w:ascii="Cambria Math" w:hAnsi="Cambria Math"/>
                                              </w:rPr>
                                              <m:t>θ,φ</m:t>
                                            </m:r>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e>
                                        </m:func>
                                        <m:r>
                                          <w:rPr>
                                            <w:rFonts w:ascii="Cambria Math" w:hAnsi="Cambria Math"/>
                                          </w:rPr>
                                          <m:t>dφ</m:t>
                                        </m:r>
                                      </m:e>
                                    </m:nary>
                                    <m:r>
                                      <w:rPr>
                                        <w:rFonts w:ascii="Cambria Math" w:hAnsi="Cambria Math"/>
                                      </w:rPr>
                                      <m:t>dθ</m:t>
                                    </m:r>
                                  </m:e>
                                </m:nary>
                              </m:oMath>
                            </m:oMathPara>
                          </w:p>
                          <w:p w14:paraId="522C7DDB" w14:textId="77777777" w:rsidR="003F14AF" w:rsidRDefault="003F14AF" w:rsidP="003F14AF">
                            <w:pPr>
                              <w:ind w:left="852"/>
                            </w:pPr>
                          </w:p>
                          <w:p w14:paraId="0FE51D9E" w14:textId="77777777" w:rsidR="003F14AF" w:rsidRDefault="003F14AF" w:rsidP="003F14AF">
                            <w:pPr>
                              <w:ind w:left="852"/>
                            </w:pPr>
                            <w:r>
                              <w:t xml:space="preserve">The averaging processes in steps 1 and 2 shall allow for accurate averaging of the expected </w:t>
                            </w:r>
                            <w:proofErr w:type="spellStart"/>
                            <w:r>
                              <w:t>e.i.r.p</w:t>
                            </w:r>
                            <w:proofErr w:type="spellEnd"/>
                            <w:r>
                              <w:t xml:space="preserve"> (e.g. to the confidence interval of 95%).</w:t>
                            </w:r>
                          </w:p>
                          <w:p w14:paraId="63ADEED1" w14:textId="77777777" w:rsidR="003F14AF" w:rsidRDefault="003F14AF" w:rsidP="003F14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DBB3934" id="Text Box 4" o:spid="_x0000_s1028" type="#_x0000_t202" style="width:479.6pt;height:18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" fillcolor="white [3201]" strokeweight=".5pt">
                <v:textbox>
                  <w:txbxContent>
                    <w:p w14:paraId="4C6143F5" w14:textId="77777777" w:rsidR="003F14AF" w:rsidRDefault="003F14AF" w:rsidP="003F14AF"/>
                    <w:p w14:paraId="6A51E908" w14:textId="77777777" w:rsidR="003F14AF" w:rsidRDefault="003F14AF" w:rsidP="003F14AF">
                      <w:pPr>
                        <w:ind w:left="852"/>
                      </w:pPr>
                      <w:r w:rsidRPr="00412DC8">
                        <w:rPr>
                          <w:b/>
                        </w:rPr>
                        <w:t>Averaging over horizontal and vertical angles:</w:t>
                      </w:r>
                      <w:r>
                        <w:t xml:space="preserve"> the expected </w:t>
                      </w:r>
                      <w:proofErr w:type="spellStart"/>
                      <w:r>
                        <w:t>e.i.r.p</w:t>
                      </w:r>
                      <w:proofErr w:type="spellEnd"/>
                      <w:r>
                        <w:t xml:space="preserve">. is then calculated by averaging the results of step 1 over horizontal angles φ from −π to +π with respect to the base station horizontal boresight, and vertical angles θ within vertical angle measurement window </w:t>
                      </w:r>
                      <w:proofErr w:type="spellStart"/>
                      <w:r>
                        <w:t>θ</w:t>
                      </w:r>
                      <w:r w:rsidRPr="00412DC8">
                        <w:rPr>
                          <w:vertAlign w:val="subscript"/>
                        </w:rPr>
                        <w:t>L</w:t>
                      </w:r>
                      <w:proofErr w:type="spellEnd"/>
                      <w:r>
                        <w:t xml:space="preserve"> ≤ θ &lt; </w:t>
                      </w:r>
                      <w:proofErr w:type="spellStart"/>
                      <w:r>
                        <w:t>θ</w:t>
                      </w:r>
                      <w:r w:rsidRPr="00412DC8">
                        <w:rPr>
                          <w:vertAlign w:val="subscript"/>
                        </w:rPr>
                        <w:t>H</w:t>
                      </w:r>
                      <w:proofErr w:type="spellEnd"/>
                      <w:r>
                        <w:t xml:space="preserve"> with respect to the horizon. In other words:</w:t>
                      </w:r>
                    </w:p>
                    <w:p w14:paraId="6365C467" w14:textId="77777777" w:rsidR="003F14AF" w:rsidRDefault="000829E2" w:rsidP="003F14AF">
                      <w:pPr>
                        <w:ind w:left="852"/>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sSub>
                                <m:sSubPr>
                                  <m:ctrlPr>
                                    <w:rPr>
                                      <w:rFonts w:ascii="Cambria Math" w:hAnsi="Cambria Math"/>
                                      <w:i/>
                                    </w:rPr>
                                  </m:ctrlPr>
                                </m:sSubPr>
                                <m:e>
                                  <m:r>
                                    <w:rPr>
                                      <w:rFonts w:ascii="Cambria Math" w:hAnsi="Cambria Math"/>
                                    </w:rPr>
                                    <m:t>θ</m:t>
                                  </m:r>
                                </m:e>
                                <m:sub>
                                  <m:r>
                                    <w:rPr>
                                      <w:rFonts w:ascii="Cambria Math" w:hAnsi="Cambria Math"/>
                                    </w:rPr>
                                    <m:t>L</m:t>
                                  </m:r>
                                </m:sub>
                              </m:sSub>
                              <m:sSub>
                                <m:sSubPr>
                                  <m:ctrlPr>
                                    <w:rPr>
                                      <w:rFonts w:ascii="Cambria Math" w:hAnsi="Cambria Math"/>
                                      <w:i/>
                                    </w:rPr>
                                  </m:ctrlPr>
                                </m:sSubPr>
                                <m:e>
                                  <m:r>
                                    <w:rPr>
                                      <w:rFonts w:ascii="Cambria Math" w:hAnsi="Cambria Math"/>
                                    </w:rPr>
                                    <m:t>θ</m:t>
                                  </m:r>
                                </m:e>
                                <m:sub>
                                  <m:r>
                                    <w:rPr>
                                      <w:rFonts w:ascii="Cambria Math" w:hAnsi="Cambria Math"/>
                                    </w:rPr>
                                    <m:t>H</m:t>
                                  </m:r>
                                </m:sub>
                              </m:sSub>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2π</m:t>
                              </m:r>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H</m:t>
                                          </m:r>
                                        </m:sub>
                                      </m:sSub>
                                    </m:e>
                                  </m:func>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L</m:t>
                                          </m:r>
                                        </m:sub>
                                      </m:sSub>
                                    </m:e>
                                  </m:func>
                                </m:e>
                              </m:d>
                            </m:den>
                          </m:f>
                          <m:nary>
                            <m:naryPr>
                              <m:limLoc m:val="undOvr"/>
                              <m:ctrlPr>
                                <w:rPr>
                                  <w:rFonts w:ascii="Cambria Math" w:hAnsi="Cambria Math"/>
                                  <w:i/>
                                </w:rPr>
                              </m:ctrlPr>
                            </m:naryPr>
                            <m:sub>
                              <m:sSub>
                                <m:sSubPr>
                                  <m:ctrlPr>
                                    <w:rPr>
                                      <w:rFonts w:ascii="Cambria Math" w:hAnsi="Cambria Math"/>
                                      <w:i/>
                                    </w:rPr>
                                  </m:ctrlPr>
                                </m:sSubPr>
                                <m:e>
                                  <m:r>
                                    <w:rPr>
                                      <w:rFonts w:ascii="Cambria Math" w:hAnsi="Cambria Math"/>
                                    </w:rPr>
                                    <m:t>θ</m:t>
                                  </m:r>
                                </m:e>
                                <m:sub>
                                  <m:r>
                                    <w:rPr>
                                      <w:rFonts w:ascii="Cambria Math" w:hAnsi="Cambria Math"/>
                                    </w:rPr>
                                    <m:t>L</m:t>
                                  </m:r>
                                </m:sub>
                              </m:sSub>
                            </m:sub>
                            <m:sup>
                              <m:sSub>
                                <m:sSubPr>
                                  <m:ctrlPr>
                                    <w:rPr>
                                      <w:rFonts w:ascii="Cambria Math" w:hAnsi="Cambria Math"/>
                                      <w:i/>
                                    </w:rPr>
                                  </m:ctrlPr>
                                </m:sSubPr>
                                <m:e>
                                  <m:r>
                                    <w:rPr>
                                      <w:rFonts w:ascii="Cambria Math" w:hAnsi="Cambria Math"/>
                                    </w:rPr>
                                    <m:t>θ</m:t>
                                  </m:r>
                                </m:e>
                                <m:sub>
                                  <m:r>
                                    <w:rPr>
                                      <w:rFonts w:ascii="Cambria Math" w:hAnsi="Cambria Math"/>
                                    </w:rPr>
                                    <m:t>H</m:t>
                                  </m:r>
                                </m:sub>
                              </m:sSub>
                            </m:sup>
                            <m:e>
                              <m:nary>
                                <m:naryPr>
                                  <m:limLoc m:val="undOvr"/>
                                  <m:ctrlPr>
                                    <w:rPr>
                                      <w:rFonts w:ascii="Cambria Math" w:hAnsi="Cambria Math"/>
                                      <w:i/>
                                    </w:rPr>
                                  </m:ctrlPr>
                                </m:naryPr>
                                <m:sub>
                                  <m:r>
                                    <w:rPr>
                                      <w:rFonts w:ascii="Cambria Math" w:hAnsi="Cambria Math"/>
                                    </w:rPr>
                                    <m:t>-π</m:t>
                                  </m:r>
                                </m:sub>
                                <m:sup>
                                  <m:r>
                                    <w:rPr>
                                      <w:rFonts w:ascii="Cambria Math" w:hAnsi="Cambria Math"/>
                                    </w:rPr>
                                    <m:t>π</m:t>
                                  </m:r>
                                </m:sup>
                                <m:e>
                                  <m:sSub>
                                    <m:sSubPr>
                                      <m:ctrlPr>
                                        <w:rPr>
                                          <w:rFonts w:ascii="Cambria Math" w:hAnsi="Cambria Math"/>
                                          <w:i/>
                                        </w:rPr>
                                      </m:ctrlPr>
                                    </m:sSubPr>
                                    <m:e>
                                      <m:r>
                                        <w:rPr>
                                          <w:rFonts w:ascii="Cambria Math" w:hAnsi="Cambria Math"/>
                                        </w:rPr>
                                        <m:t>P</m:t>
                                      </m:r>
                                    </m:e>
                                    <m:sub>
                                      <m:r>
                                        <w:rPr>
                                          <w:rFonts w:ascii="Cambria Math" w:hAnsi="Cambria Math"/>
                                        </w:rPr>
                                        <m:t>1</m:t>
                                      </m:r>
                                    </m:sub>
                                  </m:sSub>
                                  <m:d>
                                    <m:dPr>
                                      <m:ctrlPr>
                                        <w:rPr>
                                          <w:rFonts w:ascii="Cambria Math" w:hAnsi="Cambria Math"/>
                                          <w:i/>
                                        </w:rPr>
                                      </m:ctrlPr>
                                    </m:dPr>
                                    <m:e>
                                      <m:r>
                                        <w:rPr>
                                          <w:rFonts w:ascii="Cambria Math" w:hAnsi="Cambria Math"/>
                                        </w:rPr>
                                        <m:t>θ,φ</m:t>
                                      </m:r>
                                    </m:e>
                                  </m:d>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θ</m:t>
                                          </m:r>
                                        </m:e>
                                      </m:d>
                                    </m:e>
                                  </m:func>
                                  <m:r>
                                    <w:rPr>
                                      <w:rFonts w:ascii="Cambria Math" w:hAnsi="Cambria Math"/>
                                    </w:rPr>
                                    <m:t>dφ</m:t>
                                  </m:r>
                                </m:e>
                              </m:nary>
                              <m:r>
                                <w:rPr>
                                  <w:rFonts w:ascii="Cambria Math" w:hAnsi="Cambria Math"/>
                                </w:rPr>
                                <m:t>dθ</m:t>
                              </m:r>
                            </m:e>
                          </m:nary>
                        </m:oMath>
                      </m:oMathPara>
                    </w:p>
                    <w:p w14:paraId="522C7DDB" w14:textId="77777777" w:rsidR="003F14AF" w:rsidRDefault="003F14AF" w:rsidP="003F14AF">
                      <w:pPr>
                        <w:ind w:left="852"/>
                      </w:pPr>
                    </w:p>
                    <w:p w14:paraId="0FE51D9E" w14:textId="77777777" w:rsidR="003F14AF" w:rsidRDefault="003F14AF" w:rsidP="003F14AF">
                      <w:pPr>
                        <w:ind w:left="852"/>
                      </w:pPr>
                      <w:r>
                        <w:t xml:space="preserve">The averaging processes in steps 1 and 2 shall allow for accurate averaging of the expected </w:t>
                      </w:r>
                      <w:proofErr w:type="spellStart"/>
                      <w:r>
                        <w:t>e.i.r.p</w:t>
                      </w:r>
                      <w:proofErr w:type="spellEnd"/>
                      <w:r>
                        <w:t xml:space="preserve"> (e.g. to the confidence interval of 95%).</w:t>
                      </w:r>
                    </w:p>
                    <w:p w14:paraId="63ADEED1" w14:textId="77777777" w:rsidR="003F14AF" w:rsidRDefault="003F14AF" w:rsidP="003F14AF"/>
                  </w:txbxContent>
                </v:textbox>
                <w10:anchorlock/>
              </v:shape>
            </w:pict>
          </mc:Fallback>
        </mc:AlternateContent>
      </w:r>
    </w:p>
    <w:p w14:paraId="511270C8" w14:textId="10993973" w:rsidR="007832EA" w:rsidRDefault="007832EA" w:rsidP="007832EA">
      <w:pPr>
        <w:pStyle w:val="2"/>
      </w:pPr>
      <w:r>
        <w:t>2.2</w:t>
      </w:r>
      <w:r w:rsidRPr="004D3578">
        <w:tab/>
      </w:r>
      <w:r>
        <w:t>Discussion</w:t>
      </w:r>
    </w:p>
    <w:p w14:paraId="613DB20A" w14:textId="50523BF8" w:rsidR="007832EA" w:rsidRDefault="00DC6415" w:rsidP="007832EA">
      <w:r>
        <w:t>From the</w:t>
      </w:r>
      <w:r w:rsidR="00B34A4E">
        <w:t xml:space="preserve"> regulatory requirement there are a number of points that need clarifying within RAN4 </w:t>
      </w:r>
      <w:r w:rsidR="006E141E">
        <w:t>before</w:t>
      </w:r>
      <w:r w:rsidR="00B34A4E">
        <w:t xml:space="preserve"> a</w:t>
      </w:r>
      <w:r w:rsidR="006E141E">
        <w:t xml:space="preserve"> </w:t>
      </w:r>
      <w:r w:rsidR="00B34A4E">
        <w:t>conformance requirement can be written.</w:t>
      </w:r>
    </w:p>
    <w:p w14:paraId="0845D138" w14:textId="36DDDCD6" w:rsidR="004673D0" w:rsidRDefault="004673D0" w:rsidP="006E141E">
      <w:pPr>
        <w:pStyle w:val="afff0"/>
        <w:numPr>
          <w:ilvl w:val="0"/>
          <w:numId w:val="17"/>
        </w:numPr>
        <w:ind w:firstLineChars="0"/>
      </w:pPr>
      <w:r>
        <w:t>Necessary declarations of steering parameters and horizon reference.</w:t>
      </w:r>
    </w:p>
    <w:p w14:paraId="67739CAF" w14:textId="2F771A54" w:rsidR="006E141E" w:rsidRDefault="006E141E" w:rsidP="006E141E">
      <w:pPr>
        <w:pStyle w:val="afff0"/>
        <w:numPr>
          <w:ilvl w:val="0"/>
          <w:numId w:val="17"/>
        </w:numPr>
        <w:ind w:firstLineChars="0"/>
      </w:pPr>
      <w:r>
        <w:t xml:space="preserve">Beam steering profiles/test vectors to ensure sufficient averaging </w:t>
      </w:r>
    </w:p>
    <w:p w14:paraId="0739DCF7" w14:textId="672BB231" w:rsidR="006E141E" w:rsidRDefault="004673D0" w:rsidP="006E141E">
      <w:pPr>
        <w:pStyle w:val="afff0"/>
        <w:numPr>
          <w:ilvl w:val="0"/>
          <w:numId w:val="17"/>
        </w:numPr>
        <w:ind w:firstLineChars="0"/>
      </w:pPr>
      <w:r>
        <w:t>Angular step size within Azimuth and Elevation to ensure accuracy Expected EIRP measurement (similar to TRP step size issue?)</w:t>
      </w:r>
    </w:p>
    <w:p w14:paraId="4C3C4E7F" w14:textId="42571829" w:rsidR="004673D0" w:rsidRDefault="004673D0" w:rsidP="006E141E">
      <w:pPr>
        <w:pStyle w:val="afff0"/>
        <w:numPr>
          <w:ilvl w:val="0"/>
          <w:numId w:val="17"/>
        </w:numPr>
        <w:ind w:firstLineChars="0"/>
      </w:pPr>
      <w:r>
        <w:t>Measurement uncertainty.</w:t>
      </w:r>
    </w:p>
    <w:p w14:paraId="2246C3EC" w14:textId="4A98D845" w:rsidR="004673D0" w:rsidRDefault="004673D0" w:rsidP="004673D0">
      <w:r>
        <w:t xml:space="preserve">Each of these does not to be </w:t>
      </w:r>
      <w:r w:rsidR="00BA5237">
        <w:t>solved</w:t>
      </w:r>
      <w:r>
        <w:t xml:space="preserve"> </w:t>
      </w:r>
      <w:r w:rsidR="00BA5237">
        <w:t>immediately</w:t>
      </w:r>
      <w:r>
        <w:t xml:space="preserve"> and can wait for the confo</w:t>
      </w:r>
      <w:r w:rsidR="00BA5237">
        <w:t>r</w:t>
      </w:r>
      <w:r>
        <w:t>mance work to start but as way of an introduction to the tasks each is briefly discussed.</w:t>
      </w:r>
    </w:p>
    <w:p w14:paraId="0B08BB22" w14:textId="4C6FF0DE" w:rsidR="00BA5237" w:rsidRDefault="00BA5237" w:rsidP="00BA5237">
      <w:pPr>
        <w:pStyle w:val="3"/>
      </w:pPr>
      <w:r>
        <w:t>2.2.1</w:t>
      </w:r>
      <w:r w:rsidRPr="004D3578">
        <w:tab/>
      </w:r>
      <w:r>
        <w:t>Declarations</w:t>
      </w:r>
    </w:p>
    <w:p w14:paraId="7D784EA2" w14:textId="2168DCE7" w:rsidR="00BA5237" w:rsidRDefault="00BA5237" w:rsidP="00BA5237">
      <w:r>
        <w:t xml:space="preserve">Spatial declarations are discussed in companion paper [2]. However directional declarations, spatial coordinate systems and reference points are currently dealt with in the conformance specifications. We see this is the natural location for the modified declarations needed for the expected EIRP requirement </w:t>
      </w:r>
    </w:p>
    <w:p w14:paraId="4EEF4DCD" w14:textId="130EEACB" w:rsidR="00D045A0" w:rsidRPr="00BA5237" w:rsidRDefault="00D045A0" w:rsidP="00BA5237">
      <w:r w:rsidRPr="002F2630">
        <w:rPr>
          <w:b/>
        </w:rPr>
        <w:t>Proposal 1:</w:t>
      </w:r>
      <w:r>
        <w:t xml:space="preserve"> Spatial declarations for Expected EIRP are made in the conformance requirement, no need for formal definitions in the core specification.</w:t>
      </w:r>
    </w:p>
    <w:p w14:paraId="64ADB68A" w14:textId="54B4DB04" w:rsidR="00BA5237" w:rsidRDefault="00A326FE" w:rsidP="00A326FE">
      <w:pPr>
        <w:pStyle w:val="3"/>
      </w:pPr>
      <w:r>
        <w:t>2.2.</w:t>
      </w:r>
      <w:r w:rsidR="002F2630">
        <w:t>2</w:t>
      </w:r>
      <w:r w:rsidRPr="004D3578">
        <w:tab/>
      </w:r>
      <w:bookmarkStart w:id="4" w:name="OLE_LINK138"/>
      <w:r>
        <w:t>Beam steering profiles</w:t>
      </w:r>
      <w:bookmarkEnd w:id="4"/>
    </w:p>
    <w:p w14:paraId="2FAE647F" w14:textId="3F5A340F" w:rsidR="006E141E" w:rsidRDefault="00A326FE" w:rsidP="007832EA">
      <w:r>
        <w:t>For TRP emission measurements if beam sweeping is used it does not matter which direction the beam is pointed in as long as the wanted signal TRP is maximum. As all the power of the sphere is measured it does not matter in what direction the bema is pointed.</w:t>
      </w:r>
    </w:p>
    <w:p w14:paraId="028BFAD2" w14:textId="05A756D3" w:rsidR="00A326FE" w:rsidRDefault="00A326FE" w:rsidP="007832EA">
      <w:r>
        <w:t xml:space="preserve">For Expected EIRP the same is not true as the vertical dimension is separated into angular bins. The requirement states that the beam </w:t>
      </w:r>
      <w:r w:rsidR="00594DE6">
        <w:t xml:space="preserve">is pointed in different directions over its beam steering range and that the directions have a uniform </w:t>
      </w:r>
      <w:r w:rsidR="003E4F3D">
        <w:t>statist</w:t>
      </w:r>
      <w:r w:rsidR="00594DE6">
        <w:t>ical angular distribution over this range (as opposed to a uniform U</w:t>
      </w:r>
      <w:r w:rsidR="00AE2698">
        <w:t>E</w:t>
      </w:r>
      <w:r w:rsidR="00594DE6">
        <w:t xml:space="preserve"> location on the ground)</w:t>
      </w:r>
      <w:r w:rsidR="00AE2698">
        <w:t>. During the regulatory analysis a number of different sub-sets of beam steering directions were proposed and some initial analysis was done to see if they were suitable.</w:t>
      </w:r>
    </w:p>
    <w:p w14:paraId="7FBA7D2B" w14:textId="207E8B3B" w:rsidR="00AE2698" w:rsidRDefault="00AE2698" w:rsidP="007832EA">
      <w:r>
        <w:t xml:space="preserve">In order to access if a sub-set of beam steering directions (or test vectors) are suitable we </w:t>
      </w:r>
      <w:proofErr w:type="gramStart"/>
      <w:r>
        <w:t xml:space="preserve">must </w:t>
      </w:r>
      <w:r w:rsidR="00D045A0">
        <w:t xml:space="preserve"> first</w:t>
      </w:r>
      <w:proofErr w:type="gramEnd"/>
      <w:r w:rsidR="00D045A0">
        <w:t xml:space="preserve"> </w:t>
      </w:r>
      <w:r>
        <w:t>know what the ideal or correct result is? The requirement describes a statistical average based on random beam locations as such the “correct” result can never be described 100% as beam directions are random and as no upper limit is defined essentially there are potentially an infinite number of them. As close as can be achieved we must estimate the “correct” answer by averaging a very large number of samples until the error function is minimised. This brings up the issue of how an error function is formed based on the difference between 2 multi-dimensional average beam power distributions.</w:t>
      </w:r>
    </w:p>
    <w:p w14:paraId="3154F4C9" w14:textId="012CEBE4" w:rsidR="00AE2698" w:rsidRDefault="00AE2698" w:rsidP="007832EA">
      <w:r>
        <w:lastRenderedPageBreak/>
        <w:t>Once the method of analysis is agreed then potential test vectors can be tested against the statistically valid result.</w:t>
      </w:r>
    </w:p>
    <w:p w14:paraId="33624087" w14:textId="66204759" w:rsidR="00D045A0" w:rsidRDefault="00D045A0" w:rsidP="007832EA">
      <w:r w:rsidRPr="002F2630">
        <w:rPr>
          <w:b/>
        </w:rPr>
        <w:t>Proposal 2:</w:t>
      </w:r>
      <w:r>
        <w:t xml:space="preserve"> A means to identify a means to test </w:t>
      </w:r>
      <w:proofErr w:type="spellStart"/>
      <w:r>
        <w:t>th</w:t>
      </w:r>
      <w:proofErr w:type="spellEnd"/>
      <w:r>
        <w:t xml:space="preserve"> quality of potential conformance directional test vectors must be derived.</w:t>
      </w:r>
    </w:p>
    <w:p w14:paraId="23BD64E1" w14:textId="1B8E7E40" w:rsidR="00AE2698" w:rsidRDefault="00AE2698" w:rsidP="007832EA">
      <w:r>
        <w:t xml:space="preserve">It is important also that these test vectors are tested against </w:t>
      </w:r>
      <w:r w:rsidR="00EB14F3">
        <w:t>potentially different array geometries.</w:t>
      </w:r>
      <w:bookmarkStart w:id="5" w:name="_GoBack"/>
      <w:bookmarkEnd w:id="5"/>
    </w:p>
    <w:p w14:paraId="568D3538" w14:textId="7EDD8F4A" w:rsidR="00D045A0" w:rsidRDefault="00D045A0" w:rsidP="007832EA">
      <w:r w:rsidRPr="002F2630">
        <w:rPr>
          <w:b/>
        </w:rPr>
        <w:t xml:space="preserve">Observation </w:t>
      </w:r>
      <w:r w:rsidR="002564A4">
        <w:rPr>
          <w:b/>
        </w:rPr>
        <w:t>1</w:t>
      </w:r>
      <w:r w:rsidRPr="002F2630">
        <w:rPr>
          <w:b/>
        </w:rPr>
        <w:t>:</w:t>
      </w:r>
      <w:r>
        <w:t xml:space="preserve"> Potential test ve</w:t>
      </w:r>
      <w:r w:rsidR="00FA2731">
        <w:t>ctors should be tested against different potential array geometries.</w:t>
      </w:r>
    </w:p>
    <w:p w14:paraId="313D9E7C" w14:textId="5B48A294" w:rsidR="00BB5602" w:rsidRDefault="00BB5602" w:rsidP="00BB5602">
      <w:pPr>
        <w:pStyle w:val="3"/>
      </w:pPr>
      <w:r>
        <w:t>2.2.</w:t>
      </w:r>
      <w:r w:rsidR="002F2630">
        <w:t>3</w:t>
      </w:r>
      <w:r w:rsidRPr="004D3578">
        <w:tab/>
      </w:r>
      <w:r>
        <w:t>Measurement angular step size</w:t>
      </w:r>
    </w:p>
    <w:p w14:paraId="1F873EEB" w14:textId="2B65D48D" w:rsidR="00581AD2" w:rsidRDefault="00BB5602" w:rsidP="00581AD2">
      <w:r>
        <w:t>As the expected EIRP measurement is similar to the TRP measurement in terms of averaging over the sphere a good place to start is the TRP minimum step size. In TS 38.141-2 annex I there are a number of grid measurement techniques described, however the simplest (but no necessarily the fastest) is the uniform angular grid of points. Using this technique the minimum step size can be identified by using the antenna dimensions or the specified minimum beam widths and they are:</w:t>
      </w:r>
    </w:p>
    <w:p w14:paraId="3F6269EB" w14:textId="77777777" w:rsidR="00BB5602" w:rsidRPr="00931575" w:rsidRDefault="00BB5602" w:rsidP="00BB5602">
      <w:pPr>
        <w:pStyle w:val="EQ"/>
      </w:pPr>
      <w:r w:rsidRPr="00931575">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3D863CCE" w14:textId="77777777" w:rsidR="00BB5602" w:rsidRPr="00931575" w:rsidRDefault="00BB5602" w:rsidP="00BB5602">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501E8F0B" w14:textId="12D22FA5" w:rsidR="00BB5602" w:rsidRDefault="00BB5602" w:rsidP="00581AD2">
      <w:r>
        <w:t xml:space="preserve">Other methods of reducing the number of test directions measured are described in Annex I but this is the simplest and is generally identified as giving the correct answer (within the required accuracy). Other methods often require assumptions and knowledge of the DUT. As such an equivalent to the </w:t>
      </w:r>
      <w:r w:rsidR="00E1484C">
        <w:t>uniform angular grid method should be developed for the Expected EIRP measurement (although of course other valid methods can be investigated).</w:t>
      </w:r>
    </w:p>
    <w:p w14:paraId="247A8C68" w14:textId="4537C4EC" w:rsidR="00E1484C" w:rsidRDefault="00E1484C" w:rsidP="00581AD2">
      <w:r>
        <w:t>The step size is agreed based on the allowable error in the TRP calculation or the TRP summation error (SE</w:t>
      </w:r>
      <w:r w:rsidRPr="00E1484C">
        <w:rPr>
          <w:vertAlign w:val="subscript"/>
        </w:rPr>
        <w:t>TRP</w:t>
      </w:r>
      <w:r>
        <w:t xml:space="preserve">) which is 0.75dB in the </w:t>
      </w:r>
      <w:r w:rsidR="007B19A5">
        <w:t>M</w:t>
      </w:r>
      <w:r>
        <w:t>U calculations.</w:t>
      </w:r>
      <w:r w:rsidR="007B19A5">
        <w:t xml:space="preserve"> It also must be noted that the SE</w:t>
      </w:r>
      <w:r w:rsidR="007B19A5" w:rsidRPr="007B19A5">
        <w:rPr>
          <w:vertAlign w:val="subscript"/>
        </w:rPr>
        <w:t>EEIRP</w:t>
      </w:r>
      <w:r w:rsidR="007B19A5">
        <w:t xml:space="preserve"> is effectively defined in the regulatory annex as being part of the 95% averaging uncertainty as such the SE</w:t>
      </w:r>
      <w:r w:rsidR="007B19A5" w:rsidRPr="007B19A5">
        <w:rPr>
          <w:vertAlign w:val="subscript"/>
        </w:rPr>
        <w:t>EEIRP</w:t>
      </w:r>
      <w:r w:rsidR="007B19A5">
        <w:t xml:space="preserve"> value used for the Expected EIRP measurement must be consistent with the value assigned to that uncertainty.</w:t>
      </w:r>
    </w:p>
    <w:p w14:paraId="078A691B" w14:textId="3C9F8F6C" w:rsidR="00067AC4" w:rsidRDefault="00067AC4" w:rsidP="00581AD2">
      <w:r w:rsidRPr="002F2630">
        <w:rPr>
          <w:b/>
        </w:rPr>
        <w:t xml:space="preserve">Observation </w:t>
      </w:r>
      <w:r w:rsidR="002564A4">
        <w:rPr>
          <w:b/>
        </w:rPr>
        <w:t>2</w:t>
      </w:r>
      <w:r w:rsidRPr="002F2630">
        <w:rPr>
          <w:b/>
        </w:rPr>
        <w:t>:</w:t>
      </w:r>
      <w:r>
        <w:t xml:space="preserve"> </w:t>
      </w:r>
      <w:proofErr w:type="gramStart"/>
      <w:r>
        <w:t>a</w:t>
      </w:r>
      <w:proofErr w:type="gramEnd"/>
      <w:r>
        <w:t xml:space="preserve"> Suitable summation Error for the Expected EIRP MU calculation should be derived based on step size and averaging uncertainty.</w:t>
      </w:r>
    </w:p>
    <w:p w14:paraId="1611B3F7" w14:textId="70A4B091" w:rsidR="00E1484C" w:rsidRDefault="00E1484C" w:rsidP="00581AD2">
      <w:r>
        <w:t>The minimum step size is set based on the beam width so that the beam peak (or close to it) is always included in the summation. As for TRP of the wanted signal most of the power is contained in the main beam this is a valid approach (and the basis for the beam sweeping method where fewer measurement points are used as the beam is spread out).</w:t>
      </w:r>
    </w:p>
    <w:p w14:paraId="7916ADA6" w14:textId="54C1E7AC" w:rsidR="00E1484C" w:rsidRDefault="00E1484C" w:rsidP="00581AD2">
      <w:r>
        <w:t>The expected EIRP measurement however is a little different as the main beam is not included in any of the averaged measurement angular bins. Hence in order to get accurate power averaging the minimum step size should be related to the expected sidelobe patterns. Whilst sidelobe widths are usually related to the main be</w:t>
      </w:r>
      <w:r w:rsidR="002F17F1">
        <w:t>am</w:t>
      </w:r>
      <w:r>
        <w:t xml:space="preserve"> they are not exactly the same and beam forming errors tend to affect sidelobe levels and shapes much more that they do the main beam. As such the accuracy of </w:t>
      </w:r>
      <w:r w:rsidR="001F34E2">
        <w:t xml:space="preserve">minimum measurement step with respect to Expected EIRP summation error </w:t>
      </w:r>
      <w:r w:rsidR="007B19A5">
        <w:t>(SE</w:t>
      </w:r>
      <w:r w:rsidR="007B19A5" w:rsidRPr="007B19A5">
        <w:rPr>
          <w:vertAlign w:val="subscript"/>
        </w:rPr>
        <w:t>EEIRP</w:t>
      </w:r>
      <w:r w:rsidR="007B19A5">
        <w:t>)</w:t>
      </w:r>
      <w:r w:rsidR="001F34E2">
        <w:t>should be analysed with a range of beam shapes and potentially including beam shaping errors.</w:t>
      </w:r>
    </w:p>
    <w:p w14:paraId="2DE18ABA" w14:textId="504E054A" w:rsidR="00067AC4" w:rsidRDefault="00067AC4" w:rsidP="00581AD2">
      <w:r w:rsidRPr="002F2630">
        <w:rPr>
          <w:b/>
        </w:rPr>
        <w:t xml:space="preserve">Observation </w:t>
      </w:r>
      <w:r w:rsidR="002564A4">
        <w:rPr>
          <w:b/>
        </w:rPr>
        <w:t>3</w:t>
      </w:r>
      <w:r w:rsidRPr="002F2630">
        <w:rPr>
          <w:b/>
        </w:rPr>
        <w:t>:</w:t>
      </w:r>
      <w:r>
        <w:t xml:space="preserve"> </w:t>
      </w:r>
      <w:proofErr w:type="gramStart"/>
      <w:r>
        <w:t>the</w:t>
      </w:r>
      <w:proofErr w:type="gramEnd"/>
      <w:r>
        <w:t xml:space="preserve"> Expected EIRP measurement minimum step size may be different from that for the wanted TRP as the main beam is not included in the Expected EIRP measurement range.</w:t>
      </w:r>
    </w:p>
    <w:p w14:paraId="3F0BDCB5" w14:textId="57B33900" w:rsidR="00872EAC" w:rsidRDefault="00872EAC" w:rsidP="00872EAC">
      <w:pPr>
        <w:pStyle w:val="3"/>
      </w:pPr>
      <w:r>
        <w:t>2.2.</w:t>
      </w:r>
      <w:r w:rsidR="002F2630">
        <w:t>4</w:t>
      </w:r>
      <w:r w:rsidRPr="004D3578">
        <w:tab/>
      </w:r>
      <w:r>
        <w:t>Measurement uncertainty</w:t>
      </w:r>
    </w:p>
    <w:p w14:paraId="6BD14D4D" w14:textId="5C2DC6AA" w:rsidR="00872EAC" w:rsidRDefault="00872EAC" w:rsidP="00872EAC">
      <w:r>
        <w:t xml:space="preserve">Looking at the uniform angular step TRP method with a directional chamber such as the </w:t>
      </w:r>
      <w:r w:rsidR="007B19A5">
        <w:t>IAC. The measurement and calibration errors are based on each directional point measured</w:t>
      </w:r>
      <w:r w:rsidR="00067AC4">
        <w:t>.</w:t>
      </w:r>
    </w:p>
    <w:p w14:paraId="4C96EF3A" w14:textId="6C9EF1D5" w:rsidR="007B19A5" w:rsidRPr="00872EAC" w:rsidRDefault="007B19A5" w:rsidP="00872EAC">
      <w:r>
        <w:t>As the SE</w:t>
      </w:r>
      <w:r w:rsidRPr="007B19A5">
        <w:rPr>
          <w:vertAlign w:val="subscript"/>
        </w:rPr>
        <w:t>EEIRP</w:t>
      </w:r>
      <w:r>
        <w:t xml:space="preserve"> is effectively defined as part of the 95% averaging uncertainty in the regulation annex so until the work is done to identify that value we cannot say exactly what the total MU will be.</w:t>
      </w:r>
    </w:p>
    <w:p w14:paraId="5D09201A" w14:textId="34E50FE3" w:rsidR="00067AC4" w:rsidRDefault="00067AC4" w:rsidP="00067AC4">
      <w:r>
        <w:t>The test equipment accuracy for each point assumed in the TRP MU calculations are in the order of 1-1.3dB resulting in a total MU (including the SE) of 1.4-1.5dB. However the accuracy of the test equipment when measuring the large wanted signals is better than when measuring small signals. It much also be considered that the wanted signal is present in the chamber at the same time and hence the dynamic range of the equipment may limit the available smallest signal level that can be measured. As such the accuracy of the test equipment may be closer to the unwanted emissions measurements or possible the absolute ACLR measurement (2.2-2.7dB).</w:t>
      </w:r>
    </w:p>
    <w:p w14:paraId="422178C3" w14:textId="632B5F57" w:rsidR="00067AC4" w:rsidRDefault="00067AC4" w:rsidP="00067AC4">
      <w:r w:rsidRPr="002F2630">
        <w:rPr>
          <w:b/>
        </w:rPr>
        <w:lastRenderedPageBreak/>
        <w:t xml:space="preserve">Observation </w:t>
      </w:r>
      <w:r w:rsidR="002564A4">
        <w:rPr>
          <w:b/>
        </w:rPr>
        <w:t>4</w:t>
      </w:r>
      <w:r w:rsidRPr="002F2630">
        <w:rPr>
          <w:b/>
        </w:rPr>
        <w:t xml:space="preserve">: </w:t>
      </w:r>
      <w:r>
        <w:t>A test equipment MU analysis is required but MU value per directional point may be closer to the unwanted emissions level accuracy rather than the wanted signal TRP accuracy.</w:t>
      </w:r>
    </w:p>
    <w:p w14:paraId="4419579E" w14:textId="77777777" w:rsidR="00774A2A" w:rsidRPr="001F34E2" w:rsidRDefault="00774A2A" w:rsidP="001F34E2"/>
    <w:p w14:paraId="38AC75BB" w14:textId="58D989F5" w:rsidR="009A65B2" w:rsidRPr="00D53C29" w:rsidRDefault="009A65B2" w:rsidP="009A65B2">
      <w:pPr>
        <w:pStyle w:val="10"/>
      </w:pPr>
      <w:r>
        <w:t>3</w:t>
      </w:r>
      <w:r>
        <w:tab/>
      </w:r>
      <w:r w:rsidRPr="00D53C29">
        <w:t>Summary</w:t>
      </w:r>
    </w:p>
    <w:p w14:paraId="6FCE60E2" w14:textId="295DBD6D" w:rsidR="004D015C" w:rsidRDefault="003F14AF" w:rsidP="004D015C">
      <w:r>
        <w:t>This paper looks at the required work to implement the Expected EIRP requirement into the conformance specification and to design a suitable conformance test methodology. It covers the following key topics</w:t>
      </w:r>
      <w:r w:rsidR="00067AC4">
        <w:t xml:space="preserve"> with the highlighted observations and proposals.</w:t>
      </w:r>
    </w:p>
    <w:p w14:paraId="1BA29273" w14:textId="6C57DCDD" w:rsidR="003F14AF" w:rsidRDefault="003F14AF" w:rsidP="003F14AF">
      <w:pPr>
        <w:pStyle w:val="afff0"/>
        <w:numPr>
          <w:ilvl w:val="0"/>
          <w:numId w:val="17"/>
        </w:numPr>
        <w:ind w:firstLineChars="0"/>
      </w:pPr>
      <w:r>
        <w:t>Necessary declarations of steering parameters and horizon reference.</w:t>
      </w:r>
    </w:p>
    <w:p w14:paraId="01C0F86F" w14:textId="008DE721" w:rsidR="00067AC4" w:rsidRDefault="00067AC4" w:rsidP="002F2630">
      <w:pPr>
        <w:ind w:left="1080"/>
      </w:pPr>
      <w:r w:rsidRPr="00067AC4">
        <w:rPr>
          <w:b/>
        </w:rPr>
        <w:t>Proposal 1:</w:t>
      </w:r>
      <w:r>
        <w:t xml:space="preserve"> Spatial declarations for Expected EIRP are made in the conformance requirement, no need for formal definitions in the core specification.</w:t>
      </w:r>
    </w:p>
    <w:p w14:paraId="109F1918" w14:textId="207B2811" w:rsidR="003F14AF" w:rsidRDefault="003F14AF" w:rsidP="003F14AF">
      <w:pPr>
        <w:pStyle w:val="afff0"/>
        <w:numPr>
          <w:ilvl w:val="0"/>
          <w:numId w:val="17"/>
        </w:numPr>
        <w:ind w:firstLineChars="0"/>
      </w:pPr>
      <w:r>
        <w:t xml:space="preserve">Beam steering profiles/test vectors to ensure sufficient averaging </w:t>
      </w:r>
    </w:p>
    <w:p w14:paraId="7804E62F" w14:textId="77E0E84C" w:rsidR="00067AC4" w:rsidRDefault="00067AC4" w:rsidP="002F2630">
      <w:pPr>
        <w:ind w:left="1080"/>
      </w:pPr>
      <w:r w:rsidRPr="00067AC4">
        <w:rPr>
          <w:b/>
        </w:rPr>
        <w:t>Proposal 2:</w:t>
      </w:r>
      <w:r>
        <w:t xml:space="preserve"> A means to identify a means to test th</w:t>
      </w:r>
      <w:r w:rsidR="002F2630">
        <w:t>e</w:t>
      </w:r>
      <w:r>
        <w:t xml:space="preserve"> quality of potential conformance directional test vectors must be derived.</w:t>
      </w:r>
    </w:p>
    <w:p w14:paraId="2FBCC601" w14:textId="68D97B62" w:rsidR="00067AC4" w:rsidRDefault="00067AC4" w:rsidP="002F2630">
      <w:pPr>
        <w:ind w:left="1080"/>
      </w:pPr>
      <w:r w:rsidRPr="00067AC4">
        <w:rPr>
          <w:b/>
        </w:rPr>
        <w:t xml:space="preserve">Observation </w:t>
      </w:r>
      <w:r w:rsidR="002564A4">
        <w:rPr>
          <w:b/>
        </w:rPr>
        <w:t>1</w:t>
      </w:r>
      <w:r w:rsidRPr="00067AC4">
        <w:rPr>
          <w:b/>
        </w:rPr>
        <w:t>:</w:t>
      </w:r>
      <w:r>
        <w:t xml:space="preserve"> Potential test vectors should be tested against different potential array geometries.</w:t>
      </w:r>
    </w:p>
    <w:p w14:paraId="50EA1AD3" w14:textId="504782D2" w:rsidR="00067AC4" w:rsidRDefault="003F14AF" w:rsidP="00067AC4">
      <w:pPr>
        <w:pStyle w:val="afff0"/>
        <w:numPr>
          <w:ilvl w:val="0"/>
          <w:numId w:val="17"/>
        </w:numPr>
        <w:ind w:firstLineChars="0"/>
      </w:pPr>
      <w:r>
        <w:t>Angular step size within Azimuth and Elevation to ensure accuracy Expected EIRP measurement (similar to TRP step size issue?)</w:t>
      </w:r>
    </w:p>
    <w:p w14:paraId="2F3F7FBD" w14:textId="7A5F4D1E" w:rsidR="00067AC4" w:rsidRDefault="00067AC4" w:rsidP="002F2630">
      <w:pPr>
        <w:ind w:left="1080"/>
      </w:pPr>
      <w:r w:rsidRPr="00067AC4">
        <w:rPr>
          <w:b/>
        </w:rPr>
        <w:t xml:space="preserve">Observation </w:t>
      </w:r>
      <w:r w:rsidR="002564A4">
        <w:rPr>
          <w:b/>
        </w:rPr>
        <w:t>2</w:t>
      </w:r>
      <w:r w:rsidRPr="00067AC4">
        <w:rPr>
          <w:b/>
        </w:rPr>
        <w:t>:</w:t>
      </w:r>
      <w:r>
        <w:t xml:space="preserve"> </w:t>
      </w:r>
      <w:proofErr w:type="gramStart"/>
      <w:r>
        <w:t>a</w:t>
      </w:r>
      <w:proofErr w:type="gramEnd"/>
      <w:r>
        <w:t xml:space="preserve"> Suitable summation Error for the Expected EIRP MU calculation should be derived based on step size and averaging uncertainty.</w:t>
      </w:r>
    </w:p>
    <w:p w14:paraId="68DA1243" w14:textId="351E7508" w:rsidR="00067AC4" w:rsidRDefault="00067AC4" w:rsidP="002F2630">
      <w:pPr>
        <w:ind w:left="1080"/>
      </w:pPr>
      <w:r w:rsidRPr="00067AC4">
        <w:rPr>
          <w:b/>
        </w:rPr>
        <w:t xml:space="preserve">Observation </w:t>
      </w:r>
      <w:r w:rsidR="002564A4">
        <w:rPr>
          <w:b/>
        </w:rPr>
        <w:t>3</w:t>
      </w:r>
      <w:r w:rsidRPr="00067AC4">
        <w:rPr>
          <w:b/>
        </w:rPr>
        <w:t>:</w:t>
      </w:r>
      <w:r>
        <w:t xml:space="preserve"> </w:t>
      </w:r>
      <w:proofErr w:type="gramStart"/>
      <w:r>
        <w:t>the</w:t>
      </w:r>
      <w:proofErr w:type="gramEnd"/>
      <w:r>
        <w:t xml:space="preserve"> Expected EIRP measurement minimum step size may be different from that for the wanted TRP as the main beam is not included in the Expected EIRP measurement range.</w:t>
      </w:r>
    </w:p>
    <w:p w14:paraId="2A7668E3" w14:textId="20EE66BA" w:rsidR="003F14AF" w:rsidRDefault="003F14AF" w:rsidP="004D015C">
      <w:pPr>
        <w:pStyle w:val="afff0"/>
        <w:numPr>
          <w:ilvl w:val="0"/>
          <w:numId w:val="17"/>
        </w:numPr>
        <w:ind w:firstLineChars="0"/>
      </w:pPr>
      <w:r>
        <w:t>Measurement uncertainty.</w:t>
      </w:r>
    </w:p>
    <w:p w14:paraId="74E7C05D" w14:textId="6C7C7491" w:rsidR="00067AC4" w:rsidRDefault="00067AC4" w:rsidP="002F2630">
      <w:pPr>
        <w:ind w:left="1080"/>
      </w:pPr>
      <w:r w:rsidRPr="00067AC4">
        <w:rPr>
          <w:b/>
        </w:rPr>
        <w:t xml:space="preserve">Observation </w:t>
      </w:r>
      <w:r w:rsidR="002564A4">
        <w:rPr>
          <w:b/>
        </w:rPr>
        <w:t>4</w:t>
      </w:r>
      <w:r w:rsidRPr="00067AC4">
        <w:rPr>
          <w:b/>
        </w:rPr>
        <w:t xml:space="preserve">: </w:t>
      </w:r>
      <w:r>
        <w:t>A test equipment MU analysis is required but MU value per directional point may be closer to the unwanted emissions level accuracy rather than the wanted signal TRP accuracy.</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14C3BEBE" w14:textId="77777777" w:rsidR="003F14AF" w:rsidRPr="001D0322" w:rsidRDefault="003F14AF" w:rsidP="003F14AF">
      <w:r w:rsidRPr="00FE0BBB">
        <w:t xml:space="preserve">[1] </w:t>
      </w:r>
      <w:r>
        <w:t>World Radiocommunication Conference 2023 (WRC-23)Provisional Final Acts</w:t>
      </w:r>
    </w:p>
    <w:p w14:paraId="4BE6EE58" w14:textId="498BD6FF" w:rsidR="00C169D6" w:rsidRPr="001D0322" w:rsidRDefault="00C169D6" w:rsidP="003F14AF"/>
    <w:sectPr w:rsidR="00C169D6" w:rsidRPr="001D0322"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ED39A" w14:textId="77777777" w:rsidR="00314ED1" w:rsidRDefault="00314ED1">
      <w:r>
        <w:separator/>
      </w:r>
    </w:p>
  </w:endnote>
  <w:endnote w:type="continuationSeparator" w:id="0">
    <w:p w14:paraId="08851E82" w14:textId="77777777" w:rsidR="00314ED1" w:rsidRDefault="0031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Microsoft YaHei"/>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EB14F3" w:rsidRPr="00D12FFA" w:rsidRDefault="00EB14F3">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D800F" w14:textId="77777777" w:rsidR="00314ED1" w:rsidRDefault="00314ED1">
      <w:r>
        <w:separator/>
      </w:r>
    </w:p>
  </w:footnote>
  <w:footnote w:type="continuationSeparator" w:id="0">
    <w:p w14:paraId="5FDA1505" w14:textId="77777777" w:rsidR="00314ED1" w:rsidRDefault="00314E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15ED9"/>
    <w:multiLevelType w:val="hybridMultilevel"/>
    <w:tmpl w:val="A5649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2"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0"/>
  </w:num>
  <w:num w:numId="3">
    <w:abstractNumId w:val="16"/>
  </w:num>
  <w:num w:numId="4">
    <w:abstractNumId w:val="15"/>
  </w:num>
  <w:num w:numId="5">
    <w:abstractNumId w:val="6"/>
  </w:num>
  <w:num w:numId="6">
    <w:abstractNumId w:val="13"/>
  </w:num>
  <w:num w:numId="7">
    <w:abstractNumId w:val="18"/>
  </w:num>
  <w:num w:numId="8">
    <w:abstractNumId w:val="5"/>
  </w:num>
  <w:num w:numId="9">
    <w:abstractNumId w:val="4"/>
  </w:num>
  <w:num w:numId="10">
    <w:abstractNumId w:val="14"/>
  </w:num>
  <w:num w:numId="11">
    <w:abstractNumId w:val="8"/>
  </w:num>
  <w:num w:numId="12">
    <w:abstractNumId w:val="3"/>
  </w:num>
  <w:num w:numId="13">
    <w:abstractNumId w:val="17"/>
  </w:num>
  <w:num w:numId="14">
    <w:abstractNumId w:val="2"/>
  </w:num>
  <w:num w:numId="15">
    <w:abstractNumId w:val="12"/>
  </w:num>
  <w:num w:numId="16">
    <w:abstractNumId w:val="11"/>
  </w:num>
  <w:num w:numId="17">
    <w:abstractNumId w:val="7"/>
  </w:num>
  <w:num w:numId="18">
    <w:abstractNumId w:val="0"/>
  </w:num>
  <w:num w:numId="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AC4"/>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9E2"/>
    <w:rsid w:val="000834ED"/>
    <w:rsid w:val="00083718"/>
    <w:rsid w:val="00085AC1"/>
    <w:rsid w:val="00085B28"/>
    <w:rsid w:val="00085C18"/>
    <w:rsid w:val="000860C0"/>
    <w:rsid w:val="00086531"/>
    <w:rsid w:val="0008727B"/>
    <w:rsid w:val="0008742B"/>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6D74"/>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0633"/>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39E"/>
    <w:rsid w:val="00255B5C"/>
    <w:rsid w:val="002564A4"/>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3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4ED1"/>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53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4F3D"/>
    <w:rsid w:val="003E57B7"/>
    <w:rsid w:val="003E5CD9"/>
    <w:rsid w:val="003E67A1"/>
    <w:rsid w:val="003E743A"/>
    <w:rsid w:val="003F0446"/>
    <w:rsid w:val="003F0BF8"/>
    <w:rsid w:val="003F0DA9"/>
    <w:rsid w:val="003F100B"/>
    <w:rsid w:val="003F13F9"/>
    <w:rsid w:val="003F14AF"/>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ABC"/>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03D"/>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73F"/>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2454"/>
    <w:rsid w:val="005A25D4"/>
    <w:rsid w:val="005A2A9B"/>
    <w:rsid w:val="005A3ADB"/>
    <w:rsid w:val="005A3CCD"/>
    <w:rsid w:val="005A41E4"/>
    <w:rsid w:val="005A4E2F"/>
    <w:rsid w:val="005A5870"/>
    <w:rsid w:val="005A6AD0"/>
    <w:rsid w:val="005A7393"/>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1C6"/>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AE1"/>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A2A"/>
    <w:rsid w:val="00775C1B"/>
    <w:rsid w:val="0077600D"/>
    <w:rsid w:val="00776809"/>
    <w:rsid w:val="007773C4"/>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1EB"/>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C9"/>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72C"/>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323"/>
    <w:rsid w:val="00CD55E9"/>
    <w:rsid w:val="00CD579E"/>
    <w:rsid w:val="00CD5D6C"/>
    <w:rsid w:val="00CD5F71"/>
    <w:rsid w:val="00CD67FB"/>
    <w:rsid w:val="00CD6C3E"/>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16D"/>
    <w:rsid w:val="00D03243"/>
    <w:rsid w:val="00D036A0"/>
    <w:rsid w:val="00D038AE"/>
    <w:rsid w:val="00D0401D"/>
    <w:rsid w:val="00D045A0"/>
    <w:rsid w:val="00D0477B"/>
    <w:rsid w:val="00D04A14"/>
    <w:rsid w:val="00D04D56"/>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86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95A"/>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35A"/>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5FB9"/>
    <w:rsid w:val="00E56B62"/>
    <w:rsid w:val="00E571F3"/>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52B"/>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8A"/>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4EBD"/>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731"/>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72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52548-3912-4B36-A34D-BB22DCF2B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36</TotalTime>
  <Pages>6</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7</cp:revision>
  <cp:lastPrinted>2024-03-25T06:54:00Z</cp:lastPrinted>
  <dcterms:created xsi:type="dcterms:W3CDTF">2024-04-02T11:29:00Z</dcterms:created>
  <dcterms:modified xsi:type="dcterms:W3CDTF">2024-04-08T14:31:00Z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(3)X9cl3KYkobhq+k8t8SWxkCQCYW/vz1nvu5PfehLCTBeJjVyiFmsrF7SDVjNfcdoDtuD6f8M5
DTibS9lZsVEFVqwU/R+o78LAMdq8ByGA2J2LSrMoE6FxgGfeeq9GJLFyPU3UqFXawZOuOIXM
sE/F+dNMgNr2N55/0vT2iYyoSnfV5iiqpn6la5cpuPYdmji93kHLTKu35MOQ47Ga6bjvItvB
xMOgMOHkHNjCYzgDVE</vt:lpwstr>
  </property>
  <property fmtid="{D5CDD505-2E9C-101B-9397-08002B2CF9AE}" pid="15" name="_2015_ms_pID_725343_00">
    <vt:lpwstr>_2015_ms_pID_725343</vt:lpwstr>
  </property>
  <property fmtid="{D5CDD505-2E9C-101B-9397-08002B2CF9AE}" pid="16" name="_2015_ms_pID_7253431">
    <vt:lpwstr>vwlGlWwnZzByQ+O4p7jh6sw7lfImB24k4LECaDNivWIT637SQ0j9kK
DwW50XLGbSvGq4+RIspPNm5GdXBYcv+lylCeuX1qsAD4jGQfWok/wRV9UGcjsrDkhU71VOv2
iFg6hY/dzotpCOv5pZ5Nc3yM3PKVLahiTAfYlPZHKoYmcC9NGUTCnNOM7skJkFcm6PxtHUpT
M6XZpjovNTEjCrIj0NOSQuq+GJ4S8NI9yROi</vt:lpwstr>
  </property>
  <property fmtid="{D5CDD505-2E9C-101B-9397-08002B2CF9AE}" pid="17" name="_2015_ms_pID_7253431_00">
    <vt:lpwstr>_2015_ms_pID_7253431</vt:lpwstr>
  </property>
  <property fmtid="{D5CDD505-2E9C-101B-9397-08002B2CF9AE}" pid="18" name="_2015_ms_pID_7253432">
    <vt:lpwstr>MUNEp/0HrhXpKYAQFiG3o2k=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1711450294</vt:lpwstr>
  </property>
</Properties>
</file>